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8" w:rsidRPr="00E079E0" w:rsidRDefault="006245B8" w:rsidP="00E079E0">
      <w:pPr>
        <w:shd w:val="clear" w:color="auto" w:fill="FFFFFF"/>
        <w:tabs>
          <w:tab w:val="left" w:pos="709"/>
        </w:tabs>
        <w:spacing w:before="100" w:beforeAutospacing="1" w:after="100" w:afterAutospacing="1" w:line="240" w:lineRule="auto"/>
        <w:rPr>
          <w:rFonts w:eastAsia="Times New Roman" w:cstheme="minorHAnsi"/>
          <w:sz w:val="22"/>
          <w:lang w:eastAsia="hr-HR"/>
        </w:rPr>
      </w:pPr>
      <w:r>
        <w:rPr>
          <w:rFonts w:eastAsia="Times New Roman"/>
          <w:lang w:val="en-AU" w:eastAsia="hr-HR"/>
        </w:rPr>
        <w:tab/>
      </w:r>
      <w:r w:rsidRPr="00E079E0">
        <w:rPr>
          <w:rFonts w:cstheme="minorHAnsi"/>
          <w:sz w:val="22"/>
        </w:rPr>
        <w:t xml:space="preserve">Na temelju </w:t>
      </w:r>
      <w:r w:rsidRPr="00E079E0">
        <w:rPr>
          <w:rFonts w:eastAsia="TimesNewRoman" w:cstheme="minorHAnsi"/>
          <w:sz w:val="22"/>
        </w:rPr>
        <w:t>č</w:t>
      </w:r>
      <w:r w:rsidRPr="00E079E0">
        <w:rPr>
          <w:rFonts w:cstheme="minorHAnsi"/>
          <w:sz w:val="22"/>
        </w:rPr>
        <w:t xml:space="preserve">lanka 17., stavka 1. Zakona o sustavu civilne zaštite („Narodne novine“ broj 82/15, </w:t>
      </w:r>
      <w:r w:rsidR="00C86824" w:rsidRPr="00E079E0">
        <w:rPr>
          <w:rFonts w:cstheme="minorHAnsi"/>
          <w:sz w:val="22"/>
        </w:rPr>
        <w:t>118/18, 31/20. i 20/21</w:t>
      </w:r>
      <w:r w:rsidRPr="00E079E0">
        <w:rPr>
          <w:rFonts w:cstheme="minorHAnsi"/>
          <w:sz w:val="22"/>
        </w:rPr>
        <w:t xml:space="preserve">), </w:t>
      </w:r>
      <w:r w:rsidR="008C5F67" w:rsidRPr="00E079E0">
        <w:rPr>
          <w:rFonts w:cstheme="minorHAnsi"/>
          <w:sz w:val="22"/>
        </w:rPr>
        <w:t xml:space="preserve"> </w:t>
      </w:r>
      <w:r w:rsidRPr="00E079E0">
        <w:rPr>
          <w:rFonts w:cstheme="minorHAnsi"/>
          <w:sz w:val="22"/>
        </w:rPr>
        <w:t xml:space="preserve">članka </w:t>
      </w:r>
      <w:r w:rsidR="008C5F67" w:rsidRPr="00E079E0">
        <w:rPr>
          <w:rFonts w:cstheme="minorHAnsi"/>
          <w:sz w:val="22"/>
        </w:rPr>
        <w:t>4</w:t>
      </w:r>
      <w:r w:rsidRPr="00E079E0">
        <w:rPr>
          <w:rFonts w:cstheme="minorHAnsi"/>
          <w:sz w:val="22"/>
        </w:rPr>
        <w:t xml:space="preserve">8. </w:t>
      </w:r>
      <w:r w:rsidR="003B610D" w:rsidRPr="00E079E0">
        <w:rPr>
          <w:rFonts w:eastAsia="Times New Roman" w:cstheme="minorHAnsi"/>
          <w:sz w:val="22"/>
          <w:lang w:eastAsia="hr-HR"/>
        </w:rPr>
        <w:t xml:space="preserve">Pravilnika o nositeljima, sadržaju i postupcima izrade planskih dokumenata u civilnoj zaštiti te načinu informiranja javnosti o postupku njihovog donošenja </w:t>
      </w:r>
      <w:r w:rsidR="00057FBA" w:rsidRPr="00E079E0">
        <w:rPr>
          <w:rFonts w:eastAsia="Times New Roman" w:cstheme="minorHAnsi"/>
          <w:sz w:val="22"/>
          <w:lang w:eastAsia="hr-HR"/>
        </w:rPr>
        <w:t>(„</w:t>
      </w:r>
      <w:r w:rsidR="003B610D" w:rsidRPr="00E079E0">
        <w:rPr>
          <w:rFonts w:eastAsia="Times New Roman" w:cstheme="minorHAnsi"/>
          <w:sz w:val="22"/>
          <w:lang w:eastAsia="hr-HR"/>
        </w:rPr>
        <w:t>N</w:t>
      </w:r>
      <w:r w:rsidR="001F06B9" w:rsidRPr="00E079E0">
        <w:rPr>
          <w:rFonts w:eastAsia="Times New Roman" w:cstheme="minorHAnsi"/>
          <w:sz w:val="22"/>
          <w:lang w:eastAsia="hr-HR"/>
        </w:rPr>
        <w:t>arodne novine“</w:t>
      </w:r>
      <w:r w:rsidR="003B610D" w:rsidRPr="00E079E0">
        <w:rPr>
          <w:rFonts w:eastAsia="Times New Roman" w:cstheme="minorHAnsi"/>
          <w:sz w:val="22"/>
          <w:lang w:eastAsia="hr-HR"/>
        </w:rPr>
        <w:t> </w:t>
      </w:r>
      <w:hyperlink r:id="rId8" w:history="1">
        <w:r w:rsidR="001F06B9" w:rsidRPr="00E079E0">
          <w:rPr>
            <w:rFonts w:eastAsia="Times New Roman" w:cstheme="minorHAnsi"/>
            <w:sz w:val="22"/>
            <w:lang w:eastAsia="hr-HR"/>
          </w:rPr>
          <w:t>66/</w:t>
        </w:r>
        <w:r w:rsidR="003B610D" w:rsidRPr="00E079E0">
          <w:rPr>
            <w:rFonts w:eastAsia="Times New Roman" w:cstheme="minorHAnsi"/>
            <w:sz w:val="22"/>
            <w:lang w:eastAsia="hr-HR"/>
          </w:rPr>
          <w:t>21</w:t>
        </w:r>
      </w:hyperlink>
      <w:r w:rsidR="00057FBA" w:rsidRPr="00E079E0">
        <w:rPr>
          <w:rFonts w:eastAsia="Times New Roman" w:cstheme="minorHAnsi"/>
          <w:sz w:val="22"/>
          <w:lang w:eastAsia="hr-HR"/>
        </w:rPr>
        <w:t>)</w:t>
      </w:r>
      <w:r w:rsidR="003B610D" w:rsidRPr="00E079E0">
        <w:rPr>
          <w:rFonts w:eastAsia="Times New Roman" w:cstheme="minorHAnsi"/>
          <w:sz w:val="22"/>
          <w:lang w:eastAsia="hr-HR"/>
        </w:rPr>
        <w:t> </w:t>
      </w:r>
      <w:r w:rsidRPr="00E079E0">
        <w:rPr>
          <w:rFonts w:cstheme="minorHAnsi"/>
          <w:sz w:val="22"/>
        </w:rPr>
        <w:t xml:space="preserve">te </w:t>
      </w:r>
      <w:r w:rsidRPr="00E079E0">
        <w:rPr>
          <w:rFonts w:eastAsia="TimesNewRoman" w:cstheme="minorHAnsi"/>
          <w:sz w:val="22"/>
        </w:rPr>
        <w:t>č</w:t>
      </w:r>
      <w:r w:rsidRPr="00E079E0">
        <w:rPr>
          <w:rFonts w:cstheme="minorHAnsi"/>
          <w:sz w:val="22"/>
        </w:rPr>
        <w:t>lanka 31. Statuta Općine Peteranec</w:t>
      </w:r>
      <w:r w:rsidR="009056FA" w:rsidRPr="00E079E0">
        <w:rPr>
          <w:rFonts w:cstheme="minorHAnsi"/>
          <w:sz w:val="22"/>
        </w:rPr>
        <w:t xml:space="preserve"> („Službeni glasnik Koprivničko-</w:t>
      </w:r>
      <w:r w:rsidRPr="00E079E0">
        <w:rPr>
          <w:rFonts w:cstheme="minorHAnsi"/>
          <w:sz w:val="22"/>
        </w:rPr>
        <w:t xml:space="preserve">križevačke županije“ broj </w:t>
      </w:r>
      <w:r w:rsidR="00B722B2" w:rsidRPr="00E079E0">
        <w:rPr>
          <w:rFonts w:cstheme="minorHAnsi"/>
          <w:sz w:val="22"/>
        </w:rPr>
        <w:t>6/13, 4/18,</w:t>
      </w:r>
      <w:r w:rsidRPr="00E079E0">
        <w:rPr>
          <w:rFonts w:cstheme="minorHAnsi"/>
          <w:sz w:val="22"/>
        </w:rPr>
        <w:t xml:space="preserve"> 4/20</w:t>
      </w:r>
      <w:r w:rsidR="00B722B2" w:rsidRPr="00E079E0">
        <w:rPr>
          <w:rFonts w:cstheme="minorHAnsi"/>
          <w:sz w:val="22"/>
        </w:rPr>
        <w:t>. i 4/21</w:t>
      </w:r>
      <w:r w:rsidRPr="00E079E0">
        <w:rPr>
          <w:rFonts w:cstheme="minorHAnsi"/>
          <w:sz w:val="22"/>
        </w:rPr>
        <w:t>) Općinsko vije</w:t>
      </w:r>
      <w:r w:rsidRPr="00E079E0">
        <w:rPr>
          <w:rFonts w:eastAsia="TimesNewRoman" w:cstheme="minorHAnsi"/>
          <w:sz w:val="22"/>
        </w:rPr>
        <w:t>ć</w:t>
      </w:r>
      <w:r w:rsidRPr="00E079E0">
        <w:rPr>
          <w:rFonts w:cstheme="minorHAnsi"/>
          <w:sz w:val="22"/>
        </w:rPr>
        <w:t xml:space="preserve">e Općine Peteranec na </w:t>
      </w:r>
      <w:r w:rsidR="00332D9C">
        <w:rPr>
          <w:rFonts w:cstheme="minorHAnsi"/>
          <w:sz w:val="22"/>
        </w:rPr>
        <w:t xml:space="preserve"> 20</w:t>
      </w:r>
      <w:r w:rsidR="009056FA" w:rsidRPr="00E079E0">
        <w:rPr>
          <w:rFonts w:cstheme="minorHAnsi"/>
          <w:sz w:val="22"/>
        </w:rPr>
        <w:t>.</w:t>
      </w:r>
      <w:r w:rsidRPr="00E079E0">
        <w:rPr>
          <w:rFonts w:cstheme="minorHAnsi"/>
          <w:sz w:val="22"/>
        </w:rPr>
        <w:t xml:space="preserve"> sjednici, održanoj </w:t>
      </w:r>
      <w:r w:rsidR="00332D9C">
        <w:rPr>
          <w:rFonts w:cstheme="minorHAnsi"/>
          <w:sz w:val="22"/>
        </w:rPr>
        <w:t xml:space="preserve">20. prosinca </w:t>
      </w:r>
      <w:r w:rsidRPr="00E079E0">
        <w:rPr>
          <w:rFonts w:cstheme="minorHAnsi"/>
          <w:sz w:val="22"/>
        </w:rPr>
        <w:t>202</w:t>
      </w:r>
      <w:r w:rsidR="009056FA" w:rsidRPr="00E079E0">
        <w:rPr>
          <w:rFonts w:cstheme="minorHAnsi"/>
          <w:sz w:val="22"/>
        </w:rPr>
        <w:t>2</w:t>
      </w:r>
      <w:r w:rsidRPr="00E079E0">
        <w:rPr>
          <w:rFonts w:cstheme="minorHAnsi"/>
          <w:sz w:val="22"/>
        </w:rPr>
        <w:t>. godine, donosi</w:t>
      </w:r>
    </w:p>
    <w:p w:rsidR="006245B8" w:rsidRPr="00E079E0" w:rsidRDefault="006245B8" w:rsidP="006245B8">
      <w:pPr>
        <w:autoSpaceDE w:val="0"/>
        <w:spacing w:after="0" w:line="240" w:lineRule="auto"/>
        <w:jc w:val="center"/>
        <w:rPr>
          <w:rFonts w:cstheme="minorHAnsi"/>
          <w:b/>
          <w:bCs/>
          <w:sz w:val="22"/>
        </w:rPr>
      </w:pPr>
      <w:r w:rsidRPr="00E079E0">
        <w:rPr>
          <w:rFonts w:cstheme="minorHAnsi"/>
          <w:b/>
          <w:bCs/>
          <w:sz w:val="22"/>
        </w:rPr>
        <w:t>ANALIZU STANJA</w:t>
      </w:r>
    </w:p>
    <w:p w:rsidR="006245B8" w:rsidRPr="00E079E0" w:rsidRDefault="006245B8" w:rsidP="006245B8">
      <w:pPr>
        <w:autoSpaceDE w:val="0"/>
        <w:spacing w:after="0" w:line="240" w:lineRule="auto"/>
        <w:jc w:val="center"/>
        <w:rPr>
          <w:rFonts w:cstheme="minorHAnsi"/>
          <w:b/>
          <w:bCs/>
          <w:sz w:val="22"/>
        </w:rPr>
      </w:pPr>
      <w:r w:rsidRPr="00E079E0">
        <w:rPr>
          <w:rFonts w:cstheme="minorHAnsi"/>
          <w:b/>
          <w:bCs/>
          <w:sz w:val="22"/>
        </w:rPr>
        <w:t>sustava civilne  zaštite na području Općine Peteranec za 202</w:t>
      </w:r>
      <w:r w:rsidR="009056FA" w:rsidRPr="00E079E0">
        <w:rPr>
          <w:rFonts w:cstheme="minorHAnsi"/>
          <w:b/>
          <w:bCs/>
          <w:sz w:val="22"/>
        </w:rPr>
        <w:t>2</w:t>
      </w:r>
      <w:r w:rsidRPr="00E079E0">
        <w:rPr>
          <w:rFonts w:cstheme="minorHAnsi"/>
          <w:b/>
          <w:bCs/>
          <w:sz w:val="22"/>
        </w:rPr>
        <w:t>. godinu</w:t>
      </w:r>
    </w:p>
    <w:p w:rsidR="006245B8" w:rsidRPr="00E079E0" w:rsidRDefault="006245B8" w:rsidP="006245B8">
      <w:pPr>
        <w:pStyle w:val="Naslov1"/>
        <w:rPr>
          <w:rFonts w:cstheme="minorHAnsi"/>
          <w:sz w:val="22"/>
          <w:szCs w:val="22"/>
        </w:rPr>
      </w:pPr>
      <w:r w:rsidRPr="00E079E0">
        <w:rPr>
          <w:rFonts w:cstheme="minorHAnsi"/>
          <w:sz w:val="22"/>
          <w:szCs w:val="22"/>
        </w:rPr>
        <w:t>1. UVOD</w:t>
      </w:r>
    </w:p>
    <w:p w:rsidR="006245B8" w:rsidRPr="00E079E0" w:rsidRDefault="006245B8" w:rsidP="006245B8">
      <w:pPr>
        <w:spacing w:after="0"/>
        <w:rPr>
          <w:rFonts w:cstheme="minorHAnsi"/>
          <w:sz w:val="22"/>
        </w:rPr>
      </w:pPr>
    </w:p>
    <w:p w:rsidR="006245B8" w:rsidRPr="00E079E0" w:rsidRDefault="006245B8" w:rsidP="006245B8">
      <w:pPr>
        <w:rPr>
          <w:rFonts w:cstheme="minorHAnsi"/>
          <w:sz w:val="22"/>
        </w:rPr>
      </w:pPr>
      <w:bookmarkStart w:id="0" w:name="_Hlk500239868"/>
      <w:r w:rsidRPr="00E079E0">
        <w:rPr>
          <w:rFonts w:cstheme="minorHAnsi"/>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rsidR="006245B8" w:rsidRPr="00E079E0" w:rsidRDefault="006245B8" w:rsidP="006245B8">
      <w:pPr>
        <w:rPr>
          <w:rFonts w:cstheme="minorHAnsi"/>
          <w:sz w:val="22"/>
        </w:rPr>
      </w:pPr>
      <w:r w:rsidRPr="00E079E0">
        <w:rPr>
          <w:rFonts w:cstheme="minorHAnsi"/>
          <w:sz w:val="22"/>
        </w:rPr>
        <w:t>Općina Peteranec obavezna je organizirati poslove iz svog samoupravnog djelokruga koji se odnose na planiranje, razvoj, učinkovito funkcioniranje i financiranje sustava civilne zaštite.</w:t>
      </w:r>
    </w:p>
    <w:p w:rsidR="006245B8" w:rsidRPr="00E079E0" w:rsidRDefault="006245B8" w:rsidP="006245B8">
      <w:pPr>
        <w:rPr>
          <w:rFonts w:cstheme="minorHAnsi"/>
          <w:sz w:val="22"/>
        </w:rPr>
      </w:pPr>
      <w:r w:rsidRPr="00E079E0">
        <w:rPr>
          <w:rFonts w:eastAsia="TimesNewRoman" w:cstheme="minorHAnsi"/>
          <w:sz w:val="22"/>
        </w:rPr>
        <w:t>Č</w:t>
      </w:r>
      <w:r w:rsidRPr="00E079E0">
        <w:rPr>
          <w:rFonts w:cstheme="minorHAnsi"/>
          <w:sz w:val="22"/>
        </w:rPr>
        <w:t>lankom 17. stavkom 1. Zakona o sustavu civilne zaštite („Narodne novine“ broj 82/15, 118/18</w:t>
      </w:r>
      <w:r w:rsidR="00B722B2" w:rsidRPr="00E079E0">
        <w:rPr>
          <w:rFonts w:cstheme="minorHAnsi"/>
          <w:sz w:val="22"/>
        </w:rPr>
        <w:t>,</w:t>
      </w:r>
      <w:r w:rsidRPr="00E079E0">
        <w:rPr>
          <w:rFonts w:cstheme="minorHAnsi"/>
          <w:sz w:val="22"/>
        </w:rPr>
        <w:t xml:space="preserve"> 31/20</w:t>
      </w:r>
      <w:r w:rsidR="00B722B2" w:rsidRPr="00E079E0">
        <w:rPr>
          <w:rFonts w:cstheme="minorHAnsi"/>
          <w:sz w:val="22"/>
        </w:rPr>
        <w:t>. i 20/21</w:t>
      </w:r>
      <w:r w:rsidRPr="00E079E0">
        <w:rPr>
          <w:rFonts w:cstheme="minorHAnsi"/>
          <w:sz w:val="22"/>
        </w:rPr>
        <w:t>) definirano je da predstavni</w:t>
      </w:r>
      <w:r w:rsidRPr="00E079E0">
        <w:rPr>
          <w:rFonts w:eastAsia="TimesNewRoman" w:cstheme="minorHAnsi"/>
          <w:sz w:val="22"/>
        </w:rPr>
        <w:t>č</w:t>
      </w:r>
      <w:r w:rsidRPr="00E079E0">
        <w:rPr>
          <w:rFonts w:cstheme="minorHAnsi"/>
          <w:sz w:val="22"/>
        </w:rPr>
        <w:t>ko tijelo na prijedlog izvršnog tijela jedinica lokalne i podru</w:t>
      </w:r>
      <w:r w:rsidRPr="00E079E0">
        <w:rPr>
          <w:rFonts w:eastAsia="TimesNewRoman" w:cstheme="minorHAnsi"/>
          <w:sz w:val="22"/>
        </w:rPr>
        <w:t>č</w:t>
      </w:r>
      <w:r w:rsidRPr="00E079E0">
        <w:rPr>
          <w:rFonts w:cstheme="minorHAnsi"/>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0"/>
    </w:p>
    <w:p w:rsidR="006245B8" w:rsidRPr="00E079E0" w:rsidRDefault="006245B8" w:rsidP="006245B8">
      <w:pPr>
        <w:rPr>
          <w:rFonts w:cstheme="minorHAnsi"/>
          <w:sz w:val="22"/>
        </w:rPr>
      </w:pPr>
      <w:r w:rsidRPr="00E079E0">
        <w:rPr>
          <w:rFonts w:cstheme="minorHAnsi"/>
          <w:sz w:val="22"/>
        </w:rPr>
        <w:t>Općin</w:t>
      </w:r>
      <w:r w:rsidR="00695D46">
        <w:rPr>
          <w:rFonts w:cstheme="minorHAnsi"/>
          <w:sz w:val="22"/>
        </w:rPr>
        <w:t>sko vijeće O</w:t>
      </w:r>
      <w:r w:rsidRPr="00E079E0">
        <w:rPr>
          <w:rFonts w:cstheme="minorHAnsi"/>
          <w:sz w:val="22"/>
        </w:rPr>
        <w:t>pćine Peteranec donijelo je:</w:t>
      </w:r>
    </w:p>
    <w:p w:rsidR="006245B8" w:rsidRPr="00E079E0" w:rsidRDefault="006245B8" w:rsidP="006245B8">
      <w:pPr>
        <w:pStyle w:val="Odlomakpopisa"/>
        <w:numPr>
          <w:ilvl w:val="0"/>
          <w:numId w:val="3"/>
        </w:numPr>
        <w:jc w:val="both"/>
        <w:rPr>
          <w:rFonts w:cstheme="minorHAnsi"/>
        </w:rPr>
      </w:pPr>
      <w:r w:rsidRPr="00E079E0">
        <w:rPr>
          <w:rFonts w:cstheme="minorHAnsi"/>
        </w:rPr>
        <w:t>Smjernice za organizaciju i razvoj sustava civilne zaštite na području Općine Peteranec za razdoblje 20</w:t>
      </w:r>
      <w:r w:rsidR="00B722B2" w:rsidRPr="00E079E0">
        <w:rPr>
          <w:rFonts w:cstheme="minorHAnsi"/>
        </w:rPr>
        <w:t>20</w:t>
      </w:r>
      <w:r w:rsidRPr="00E079E0">
        <w:rPr>
          <w:rFonts w:cstheme="minorHAnsi"/>
        </w:rPr>
        <w:t>. – 202</w:t>
      </w:r>
      <w:r w:rsidR="00B722B2" w:rsidRPr="00E079E0">
        <w:rPr>
          <w:rFonts w:cstheme="minorHAnsi"/>
        </w:rPr>
        <w:t>3</w:t>
      </w:r>
      <w:r w:rsidRPr="00E079E0">
        <w:rPr>
          <w:rFonts w:cstheme="minorHAnsi"/>
        </w:rPr>
        <w:t>. godine (KLASA: 810-03/</w:t>
      </w:r>
      <w:r w:rsidR="00B722B2" w:rsidRPr="00E079E0">
        <w:rPr>
          <w:rFonts w:cstheme="minorHAnsi"/>
        </w:rPr>
        <w:t>20</w:t>
      </w:r>
      <w:r w:rsidRPr="00E079E0">
        <w:rPr>
          <w:rFonts w:cstheme="minorHAnsi"/>
        </w:rPr>
        <w:t>-01/0</w:t>
      </w:r>
      <w:r w:rsidR="00B722B2" w:rsidRPr="00E079E0">
        <w:rPr>
          <w:rFonts w:cstheme="minorHAnsi"/>
        </w:rPr>
        <w:t>2</w:t>
      </w:r>
      <w:r w:rsidRPr="00E079E0">
        <w:rPr>
          <w:rFonts w:cstheme="minorHAnsi"/>
        </w:rPr>
        <w:t>, URBROJ: 2137/12-</w:t>
      </w:r>
      <w:r w:rsidR="00B722B2" w:rsidRPr="00E079E0">
        <w:rPr>
          <w:rFonts w:cstheme="minorHAnsi"/>
        </w:rPr>
        <w:t>20</w:t>
      </w:r>
      <w:r w:rsidRPr="00E079E0">
        <w:rPr>
          <w:rFonts w:cstheme="minorHAnsi"/>
        </w:rPr>
        <w:t xml:space="preserve">-1, Peteranec, </w:t>
      </w:r>
      <w:r w:rsidR="00B722B2" w:rsidRPr="00E079E0">
        <w:rPr>
          <w:rFonts w:cstheme="minorHAnsi"/>
        </w:rPr>
        <w:t>20</w:t>
      </w:r>
      <w:r w:rsidRPr="00E079E0">
        <w:rPr>
          <w:rFonts w:cstheme="minorHAnsi"/>
        </w:rPr>
        <w:t>.02.20</w:t>
      </w:r>
      <w:r w:rsidR="00B722B2" w:rsidRPr="00E079E0">
        <w:rPr>
          <w:rFonts w:cstheme="minorHAnsi"/>
        </w:rPr>
        <w:t>20</w:t>
      </w:r>
      <w:r w:rsidRPr="00E079E0">
        <w:rPr>
          <w:rFonts w:cstheme="minorHAnsi"/>
        </w:rPr>
        <w:t>.)</w:t>
      </w:r>
    </w:p>
    <w:p w:rsidR="006245B8" w:rsidRPr="00E079E0" w:rsidRDefault="006245B8" w:rsidP="006245B8">
      <w:pPr>
        <w:pStyle w:val="Odlomakpopisa"/>
        <w:numPr>
          <w:ilvl w:val="0"/>
          <w:numId w:val="3"/>
        </w:numPr>
        <w:jc w:val="both"/>
        <w:rPr>
          <w:rFonts w:cstheme="minorHAnsi"/>
        </w:rPr>
      </w:pPr>
      <w:r w:rsidRPr="00E079E0">
        <w:rPr>
          <w:rFonts w:cstheme="minorHAnsi"/>
        </w:rPr>
        <w:t>Plan razvoja sustava civilne zaštite Općine Peteranec za 202</w:t>
      </w:r>
      <w:r w:rsidR="009056FA" w:rsidRPr="00E079E0">
        <w:rPr>
          <w:rFonts w:cstheme="minorHAnsi"/>
        </w:rPr>
        <w:t>2</w:t>
      </w:r>
      <w:r w:rsidRPr="00E079E0">
        <w:rPr>
          <w:rFonts w:cstheme="minorHAnsi"/>
        </w:rPr>
        <w:t>. godinu (KLASA:810-0</w:t>
      </w:r>
      <w:r w:rsidR="00FE1965" w:rsidRPr="00E079E0">
        <w:rPr>
          <w:rFonts w:cstheme="minorHAnsi"/>
        </w:rPr>
        <w:t>3</w:t>
      </w:r>
      <w:r w:rsidRPr="00E079E0">
        <w:rPr>
          <w:rFonts w:cstheme="minorHAnsi"/>
        </w:rPr>
        <w:t>/</w:t>
      </w:r>
      <w:r w:rsidR="009056FA" w:rsidRPr="00E079E0">
        <w:rPr>
          <w:rFonts w:cstheme="minorHAnsi"/>
        </w:rPr>
        <w:t>21</w:t>
      </w:r>
      <w:r w:rsidRPr="00E079E0">
        <w:rPr>
          <w:rFonts w:cstheme="minorHAnsi"/>
        </w:rPr>
        <w:t>-01/0</w:t>
      </w:r>
      <w:r w:rsidR="009056FA" w:rsidRPr="00E079E0">
        <w:rPr>
          <w:rFonts w:cstheme="minorHAnsi"/>
        </w:rPr>
        <w:t>6</w:t>
      </w:r>
      <w:r w:rsidRPr="00E079E0">
        <w:rPr>
          <w:rFonts w:cstheme="minorHAnsi"/>
        </w:rPr>
        <w:t>, URBROJ:2137/12-</w:t>
      </w:r>
      <w:r w:rsidR="009056FA" w:rsidRPr="00E079E0">
        <w:rPr>
          <w:rFonts w:cstheme="minorHAnsi"/>
        </w:rPr>
        <w:t>21</w:t>
      </w:r>
      <w:r w:rsidRPr="00E079E0">
        <w:rPr>
          <w:rFonts w:cstheme="minorHAnsi"/>
        </w:rPr>
        <w:t>-</w:t>
      </w:r>
      <w:r w:rsidR="009056FA" w:rsidRPr="00E079E0">
        <w:rPr>
          <w:rFonts w:cstheme="minorHAnsi"/>
        </w:rPr>
        <w:t>1, od 20</w:t>
      </w:r>
      <w:r w:rsidRPr="00E079E0">
        <w:rPr>
          <w:rFonts w:cstheme="minorHAnsi"/>
        </w:rPr>
        <w:t>.12.20</w:t>
      </w:r>
      <w:r w:rsidR="009056FA" w:rsidRPr="00E079E0">
        <w:rPr>
          <w:rFonts w:cstheme="minorHAnsi"/>
        </w:rPr>
        <w:t>21</w:t>
      </w:r>
      <w:r w:rsidRPr="00E079E0">
        <w:rPr>
          <w:rFonts w:cstheme="minorHAnsi"/>
        </w:rPr>
        <w:t xml:space="preserve">.). </w:t>
      </w:r>
    </w:p>
    <w:p w:rsidR="006245B8" w:rsidRPr="00E079E0" w:rsidRDefault="006245B8" w:rsidP="006245B8">
      <w:pPr>
        <w:rPr>
          <w:rFonts w:cstheme="minorHAnsi"/>
          <w:sz w:val="22"/>
        </w:rPr>
      </w:pPr>
      <w:r w:rsidRPr="00E079E0">
        <w:rPr>
          <w:rFonts w:cstheme="minorHAnsi"/>
          <w:sz w:val="22"/>
        </w:rPr>
        <w:t>Temeljem Smjernica za organizaciju i razvoj sustava civilne zaštite na području Općine Peteran</w:t>
      </w:r>
      <w:r w:rsidR="00FE1965" w:rsidRPr="00E079E0">
        <w:rPr>
          <w:rFonts w:cstheme="minorHAnsi"/>
          <w:sz w:val="22"/>
        </w:rPr>
        <w:t>ec za vremensko razdoblje od 2020</w:t>
      </w:r>
      <w:r w:rsidRPr="00E079E0">
        <w:rPr>
          <w:rFonts w:cstheme="minorHAnsi"/>
          <w:sz w:val="22"/>
        </w:rPr>
        <w:t>. - 202</w:t>
      </w:r>
      <w:r w:rsidR="00FE1965" w:rsidRPr="00E079E0">
        <w:rPr>
          <w:rFonts w:cstheme="minorHAnsi"/>
          <w:sz w:val="22"/>
        </w:rPr>
        <w:t>3</w:t>
      </w:r>
      <w:r w:rsidRPr="00E079E0">
        <w:rPr>
          <w:rFonts w:cstheme="minorHAnsi"/>
          <w:sz w:val="22"/>
        </w:rPr>
        <w:t>. godine, te Plana razvoja sustava civilne zaštite Općine Peteranec za 202</w:t>
      </w:r>
      <w:r w:rsidR="009056FA" w:rsidRPr="00E079E0">
        <w:rPr>
          <w:rFonts w:cstheme="minorHAnsi"/>
          <w:sz w:val="22"/>
        </w:rPr>
        <w:t>2</w:t>
      </w:r>
      <w:r w:rsidRPr="00E079E0">
        <w:rPr>
          <w:rFonts w:cstheme="minorHAnsi"/>
          <w:sz w:val="22"/>
        </w:rPr>
        <w:t>. godinu usvojeni su sljedeći dokumenti;</w:t>
      </w:r>
    </w:p>
    <w:p w:rsidR="006245B8" w:rsidRPr="00E079E0" w:rsidRDefault="006245B8" w:rsidP="006245B8">
      <w:pPr>
        <w:pStyle w:val="Odlomakpopisa"/>
        <w:numPr>
          <w:ilvl w:val="0"/>
          <w:numId w:val="4"/>
        </w:numPr>
        <w:jc w:val="both"/>
        <w:rPr>
          <w:rFonts w:cstheme="minorHAnsi"/>
        </w:rPr>
      </w:pPr>
      <w:r w:rsidRPr="00E079E0">
        <w:rPr>
          <w:rFonts w:cstheme="minorHAnsi"/>
        </w:rPr>
        <w:t>Smjernice za organizaciju i razvoj sustava civilne zaštite Općine Peteranec za razdoblje od 2020. do 2023. godine (KLASA: 810-03/20-01/02, URBROJ: 2137/12-20-1, od 20.02.2020.),</w:t>
      </w:r>
    </w:p>
    <w:p w:rsidR="00E079E0" w:rsidRPr="00E079E0" w:rsidRDefault="00A6166D" w:rsidP="00E079E0">
      <w:pPr>
        <w:pStyle w:val="Odlomakpopisa"/>
        <w:numPr>
          <w:ilvl w:val="0"/>
          <w:numId w:val="4"/>
        </w:numPr>
        <w:jc w:val="both"/>
        <w:rPr>
          <w:rFonts w:cstheme="minorHAnsi"/>
        </w:rPr>
      </w:pPr>
      <w:r w:rsidRPr="00E079E0">
        <w:rPr>
          <w:rFonts w:cstheme="minorHAnsi"/>
        </w:rPr>
        <w:t xml:space="preserve">Procjena rizika od velikih nesreća za Općinu Peteranec (KLASA: 810-03/21-01/01, URBROJ: 2137/12-21-16 od 19.07.2021. </w:t>
      </w:r>
    </w:p>
    <w:p w:rsidR="00A6166D" w:rsidRPr="00E079E0" w:rsidRDefault="00A6166D" w:rsidP="00E079E0">
      <w:pPr>
        <w:pStyle w:val="Odlomakpopisa"/>
        <w:numPr>
          <w:ilvl w:val="0"/>
          <w:numId w:val="4"/>
        </w:numPr>
        <w:jc w:val="both"/>
        <w:rPr>
          <w:rFonts w:cstheme="minorHAnsi"/>
        </w:rPr>
      </w:pPr>
      <w:r w:rsidRPr="00E079E0">
        <w:rPr>
          <w:rFonts w:cstheme="minorHAnsi"/>
        </w:rPr>
        <w:t>Plan djelovanja c</w:t>
      </w:r>
      <w:r w:rsidR="00BF24E1" w:rsidRPr="00E079E0">
        <w:rPr>
          <w:rFonts w:cstheme="minorHAnsi"/>
        </w:rPr>
        <w:t>ivilne zaštite Općine Peteranec</w:t>
      </w:r>
      <w:r w:rsidRPr="00E079E0">
        <w:rPr>
          <w:rFonts w:cstheme="minorHAnsi"/>
        </w:rPr>
        <w:t xml:space="preserve"> (</w:t>
      </w:r>
      <w:r w:rsidR="00BF24E1" w:rsidRPr="00E079E0">
        <w:rPr>
          <w:rFonts w:cstheme="minorHAnsi"/>
        </w:rPr>
        <w:t>Odluka o donošenju Plana djelovanja civilne zaštite Općine P</w:t>
      </w:r>
      <w:r w:rsidR="00284B62" w:rsidRPr="00E079E0">
        <w:rPr>
          <w:rFonts w:cstheme="minorHAnsi"/>
        </w:rPr>
        <w:t xml:space="preserve">eteranec </w:t>
      </w:r>
      <w:r w:rsidRPr="00E079E0">
        <w:rPr>
          <w:rFonts w:cstheme="minorHAnsi"/>
        </w:rPr>
        <w:t>KLASA: 810-05/21-01/03, URBROJ: 2137/12-21-5, od 22.11.2021.).</w:t>
      </w:r>
    </w:p>
    <w:p w:rsidR="006245B8" w:rsidRPr="00E079E0" w:rsidRDefault="006245B8" w:rsidP="006245B8">
      <w:pPr>
        <w:rPr>
          <w:rFonts w:cstheme="minorHAnsi"/>
          <w:sz w:val="22"/>
        </w:rPr>
      </w:pPr>
      <w:bookmarkStart w:id="1" w:name="_Hlk500241209"/>
      <w:r w:rsidRPr="00E079E0">
        <w:rPr>
          <w:rFonts w:cstheme="minorHAnsi"/>
          <w:sz w:val="22"/>
        </w:rPr>
        <w:t>Na području Općine Peteranec mjere i aktivnosti u sustavu civilne zaštite provode sljedeće operativne snage sustava civilne zaštite:</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Stožer civilne zaštite Općine Peteranec,</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Operativne snage vatrogastva Općine Peteranec,</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lastRenderedPageBreak/>
        <w:t>Gradsko društvo Crvenog križa Koprivnica,</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Hrvatska gorska služba spašavanja – Stanica Koprivnica,</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Povjerenici civilne zaštite i njihovi zamjenici,</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Koordinatori na lokaciji,</w:t>
      </w:r>
    </w:p>
    <w:p w:rsidR="006245B8" w:rsidRPr="00E079E0" w:rsidRDefault="006245B8" w:rsidP="006245B8">
      <w:pPr>
        <w:pStyle w:val="Odlomakpopisa"/>
        <w:widowControl w:val="0"/>
        <w:numPr>
          <w:ilvl w:val="0"/>
          <w:numId w:val="5"/>
        </w:numPr>
        <w:suppressAutoHyphens/>
        <w:autoSpaceDN w:val="0"/>
        <w:spacing w:after="0"/>
        <w:contextualSpacing w:val="0"/>
        <w:jc w:val="both"/>
        <w:textAlignment w:val="baseline"/>
        <w:rPr>
          <w:rFonts w:cstheme="minorHAnsi"/>
        </w:rPr>
      </w:pPr>
      <w:r w:rsidRPr="00E079E0">
        <w:rPr>
          <w:rFonts w:cstheme="minorHAnsi"/>
        </w:rPr>
        <w:t>Pravne osobe od interesa za sustav civilne zaštite Općine Peteranec.</w:t>
      </w:r>
    </w:p>
    <w:p w:rsidR="006245B8" w:rsidRPr="00E079E0" w:rsidRDefault="006245B8" w:rsidP="006245B8">
      <w:pPr>
        <w:widowControl w:val="0"/>
        <w:suppressAutoHyphens/>
        <w:autoSpaceDN w:val="0"/>
        <w:spacing w:after="0"/>
        <w:textAlignment w:val="baseline"/>
        <w:rPr>
          <w:rFonts w:cstheme="minorHAnsi"/>
          <w:sz w:val="22"/>
          <w:highlight w:val="yellow"/>
        </w:rPr>
      </w:pPr>
    </w:p>
    <w:p w:rsidR="006245B8" w:rsidRPr="00E079E0" w:rsidRDefault="006245B8" w:rsidP="006245B8">
      <w:pPr>
        <w:pStyle w:val="Naslov1"/>
        <w:spacing w:before="0"/>
        <w:rPr>
          <w:rFonts w:cstheme="minorHAnsi"/>
          <w:sz w:val="22"/>
          <w:szCs w:val="22"/>
        </w:rPr>
      </w:pPr>
      <w:bookmarkStart w:id="2" w:name="_Hlk500241864"/>
      <w:bookmarkEnd w:id="1"/>
      <w:r w:rsidRPr="00E079E0">
        <w:rPr>
          <w:rFonts w:cstheme="minorHAnsi"/>
          <w:sz w:val="22"/>
          <w:szCs w:val="22"/>
        </w:rPr>
        <w:t>2. VAŽNIJE SASTAVNICE SUSTAVA CIVILNE ZAŠTITE I NJIHOVO STANJE</w:t>
      </w:r>
      <w:bookmarkEnd w:id="2"/>
    </w:p>
    <w:p w:rsidR="006245B8" w:rsidRPr="00E079E0" w:rsidRDefault="006245B8" w:rsidP="006245B8">
      <w:pPr>
        <w:spacing w:after="0"/>
        <w:rPr>
          <w:rFonts w:eastAsia="Times New Roman" w:cstheme="minorHAnsi"/>
          <w:sz w:val="22"/>
        </w:rPr>
      </w:pPr>
    </w:p>
    <w:p w:rsidR="006245B8" w:rsidRPr="00E079E0" w:rsidRDefault="006245B8" w:rsidP="006245B8">
      <w:pPr>
        <w:pStyle w:val="Odlomakpopisa"/>
        <w:numPr>
          <w:ilvl w:val="0"/>
          <w:numId w:val="6"/>
        </w:numPr>
        <w:rPr>
          <w:rFonts w:eastAsia="Times New Roman" w:cstheme="minorHAnsi"/>
          <w:bCs/>
        </w:rPr>
      </w:pPr>
      <w:r w:rsidRPr="00E079E0">
        <w:rPr>
          <w:rFonts w:eastAsia="Times New Roman" w:cstheme="minorHAnsi"/>
          <w:bCs/>
        </w:rPr>
        <w:t>Procjena rizika od velikih nesreća Općine Peteranec</w:t>
      </w:r>
    </w:p>
    <w:p w:rsidR="006245B8" w:rsidRPr="00E079E0" w:rsidRDefault="006245B8" w:rsidP="006245B8">
      <w:pPr>
        <w:rPr>
          <w:rFonts w:eastAsia="Times New Roman" w:cstheme="minorHAnsi"/>
          <w:sz w:val="22"/>
        </w:rPr>
      </w:pPr>
      <w:r w:rsidRPr="00E079E0">
        <w:rPr>
          <w:rFonts w:eastAsia="Times New Roman" w:cstheme="minorHAnsi"/>
          <w:sz w:val="22"/>
        </w:rPr>
        <w:t>Na temelju članka 17. stavka 1. Zakona o sustavu civilne zaštite („Narodne novine“ broj 82/15</w:t>
      </w:r>
      <w:r w:rsidR="00C86824" w:rsidRPr="00E079E0">
        <w:rPr>
          <w:rFonts w:eastAsia="Times New Roman" w:cstheme="minorHAnsi"/>
          <w:sz w:val="22"/>
        </w:rPr>
        <w:t xml:space="preserve">, </w:t>
      </w:r>
      <w:r w:rsidR="00C86824" w:rsidRPr="00E079E0">
        <w:rPr>
          <w:rFonts w:cstheme="minorHAnsi"/>
          <w:sz w:val="22"/>
        </w:rPr>
        <w:t>118/18, 31/20. i 20/21</w:t>
      </w:r>
      <w:r w:rsidRPr="00E079E0">
        <w:rPr>
          <w:rFonts w:eastAsia="Times New Roman" w:cstheme="minorHAnsi"/>
          <w:sz w:val="22"/>
        </w:rPr>
        <w:t>) i članka 31. Statuta Općine Peteranec („Službeni glasnik Koprivničko – križevačke županije“ broj 6/13</w:t>
      </w:r>
      <w:r w:rsidR="00AB34BD" w:rsidRPr="00E079E0">
        <w:rPr>
          <w:rFonts w:eastAsia="Times New Roman" w:cstheme="minorHAnsi"/>
          <w:sz w:val="22"/>
        </w:rPr>
        <w:t>, 4/18, 4/20</w:t>
      </w:r>
      <w:r w:rsidR="00284B62" w:rsidRPr="00E079E0">
        <w:rPr>
          <w:rFonts w:eastAsia="Times New Roman" w:cstheme="minorHAnsi"/>
          <w:sz w:val="22"/>
        </w:rPr>
        <w:t>.</w:t>
      </w:r>
      <w:r w:rsidR="00AB34BD" w:rsidRPr="00E079E0">
        <w:rPr>
          <w:rFonts w:eastAsia="Times New Roman" w:cstheme="minorHAnsi"/>
          <w:sz w:val="22"/>
        </w:rPr>
        <w:t xml:space="preserve"> i 4/21</w:t>
      </w:r>
      <w:r w:rsidRPr="00E079E0">
        <w:rPr>
          <w:rFonts w:eastAsia="Times New Roman" w:cstheme="minorHAnsi"/>
          <w:sz w:val="22"/>
        </w:rPr>
        <w:t xml:space="preserve">), Općinsko vijeće Općine Peteranec na </w:t>
      </w:r>
      <w:r w:rsidR="00A6166D" w:rsidRPr="00E079E0">
        <w:rPr>
          <w:rFonts w:eastAsia="Times New Roman" w:cstheme="minorHAnsi"/>
          <w:sz w:val="22"/>
        </w:rPr>
        <w:t>2. sjednici održanoj 19</w:t>
      </w:r>
      <w:r w:rsidRPr="00E079E0">
        <w:rPr>
          <w:rFonts w:eastAsia="Times New Roman" w:cstheme="minorHAnsi"/>
          <w:sz w:val="22"/>
        </w:rPr>
        <w:t xml:space="preserve">. </w:t>
      </w:r>
      <w:r w:rsidR="00A6166D" w:rsidRPr="00E079E0">
        <w:rPr>
          <w:rFonts w:eastAsia="Times New Roman" w:cstheme="minorHAnsi"/>
          <w:sz w:val="22"/>
        </w:rPr>
        <w:t>srpnja</w:t>
      </w:r>
      <w:r w:rsidRPr="00E079E0">
        <w:rPr>
          <w:rFonts w:eastAsia="Times New Roman" w:cstheme="minorHAnsi"/>
          <w:sz w:val="22"/>
        </w:rPr>
        <w:t xml:space="preserve"> 20</w:t>
      </w:r>
      <w:r w:rsidR="00A6166D" w:rsidRPr="00E079E0">
        <w:rPr>
          <w:rFonts w:eastAsia="Times New Roman" w:cstheme="minorHAnsi"/>
          <w:sz w:val="22"/>
        </w:rPr>
        <w:t>21</w:t>
      </w:r>
      <w:r w:rsidRPr="00E079E0">
        <w:rPr>
          <w:rFonts w:eastAsia="Times New Roman" w:cstheme="minorHAnsi"/>
          <w:sz w:val="22"/>
        </w:rPr>
        <w:t xml:space="preserve">. godine donijelo je </w:t>
      </w:r>
      <w:r w:rsidR="00A6166D" w:rsidRPr="00E079E0">
        <w:rPr>
          <w:rFonts w:eastAsia="Times New Roman" w:cstheme="minorHAnsi"/>
          <w:sz w:val="22"/>
        </w:rPr>
        <w:t xml:space="preserve">Odluku </w:t>
      </w:r>
      <w:r w:rsidRPr="00E079E0">
        <w:rPr>
          <w:rFonts w:eastAsia="Times New Roman" w:cstheme="minorHAnsi"/>
          <w:sz w:val="22"/>
        </w:rPr>
        <w:t xml:space="preserve">o </w:t>
      </w:r>
      <w:r w:rsidR="00A6166D" w:rsidRPr="00E079E0">
        <w:rPr>
          <w:rFonts w:eastAsia="Times New Roman" w:cstheme="minorHAnsi"/>
          <w:sz w:val="22"/>
        </w:rPr>
        <w:t>donošenju</w:t>
      </w:r>
      <w:r w:rsidRPr="00E079E0">
        <w:rPr>
          <w:rFonts w:eastAsia="Times New Roman" w:cstheme="minorHAnsi"/>
          <w:sz w:val="22"/>
        </w:rPr>
        <w:t xml:space="preserve"> Procjene rizika od velikih nesreća za Općinu Peteranec (KLASA:</w:t>
      </w:r>
      <w:r w:rsidR="00A6166D" w:rsidRPr="00E079E0">
        <w:rPr>
          <w:rFonts w:eastAsia="Times New Roman" w:cstheme="minorHAnsi"/>
          <w:sz w:val="22"/>
        </w:rPr>
        <w:t xml:space="preserve"> 810-03/21</w:t>
      </w:r>
      <w:r w:rsidRPr="00E079E0">
        <w:rPr>
          <w:rFonts w:eastAsia="Times New Roman" w:cstheme="minorHAnsi"/>
          <w:sz w:val="22"/>
        </w:rPr>
        <w:t>-01/0</w:t>
      </w:r>
      <w:r w:rsidR="00A6166D" w:rsidRPr="00E079E0">
        <w:rPr>
          <w:rFonts w:eastAsia="Times New Roman" w:cstheme="minorHAnsi"/>
          <w:sz w:val="22"/>
        </w:rPr>
        <w:t>1</w:t>
      </w:r>
      <w:r w:rsidRPr="00E079E0">
        <w:rPr>
          <w:rFonts w:eastAsia="Times New Roman" w:cstheme="minorHAnsi"/>
          <w:sz w:val="22"/>
        </w:rPr>
        <w:t>, URBROJ: 2137/12-</w:t>
      </w:r>
      <w:r w:rsidR="00A6166D" w:rsidRPr="00E079E0">
        <w:rPr>
          <w:rFonts w:eastAsia="Times New Roman" w:cstheme="minorHAnsi"/>
          <w:sz w:val="22"/>
        </w:rPr>
        <w:t>21-16</w:t>
      </w:r>
      <w:r w:rsidRPr="00E079E0">
        <w:rPr>
          <w:rFonts w:eastAsia="Times New Roman" w:cstheme="minorHAnsi"/>
          <w:sz w:val="22"/>
        </w:rPr>
        <w:t>).</w:t>
      </w:r>
    </w:p>
    <w:p w:rsidR="006245B8" w:rsidRPr="00E079E0" w:rsidRDefault="006245B8" w:rsidP="006245B8">
      <w:pPr>
        <w:rPr>
          <w:rFonts w:eastAsia="Times New Roman" w:cstheme="minorHAnsi"/>
          <w:sz w:val="22"/>
        </w:rPr>
      </w:pPr>
      <w:r w:rsidRPr="00E079E0">
        <w:rPr>
          <w:rFonts w:eastAsia="Times New Roman" w:cstheme="minorHAnsi"/>
          <w:sz w:val="22"/>
        </w:rPr>
        <w:t>Procjenu rizika od velikih nesreća izradila je Radna skupina za izradu Procjene rizika od velikih nesreća za Općinu Peteranec imenovana Prilogom 1. Odluke o postupku izrade Procjene rizika od velikih nesreća za Općinu Peteranec i osnivanju Radne skupine za izradu Procjene rizika od velikih nesreća za Općinu Peteranec (KLASA: 810-0</w:t>
      </w:r>
      <w:r w:rsidR="00A6166D" w:rsidRPr="00E079E0">
        <w:rPr>
          <w:rFonts w:eastAsia="Times New Roman" w:cstheme="minorHAnsi"/>
          <w:sz w:val="22"/>
        </w:rPr>
        <w:t>3</w:t>
      </w:r>
      <w:r w:rsidRPr="00E079E0">
        <w:rPr>
          <w:rFonts w:eastAsia="Times New Roman" w:cstheme="minorHAnsi"/>
          <w:sz w:val="22"/>
        </w:rPr>
        <w:t>/</w:t>
      </w:r>
      <w:r w:rsidR="00A6166D" w:rsidRPr="00E079E0">
        <w:rPr>
          <w:rFonts w:eastAsia="Times New Roman" w:cstheme="minorHAnsi"/>
          <w:sz w:val="22"/>
        </w:rPr>
        <w:t>21</w:t>
      </w:r>
      <w:r w:rsidRPr="00E079E0">
        <w:rPr>
          <w:rFonts w:eastAsia="Times New Roman" w:cstheme="minorHAnsi"/>
          <w:sz w:val="22"/>
        </w:rPr>
        <w:t>-01/01, URBROJ: 2137/12-</w:t>
      </w:r>
      <w:r w:rsidR="00A6166D" w:rsidRPr="00E079E0">
        <w:rPr>
          <w:rFonts w:eastAsia="Times New Roman" w:cstheme="minorHAnsi"/>
          <w:sz w:val="22"/>
        </w:rPr>
        <w:t>21</w:t>
      </w:r>
      <w:r w:rsidRPr="00E079E0">
        <w:rPr>
          <w:rFonts w:eastAsia="Times New Roman" w:cstheme="minorHAnsi"/>
          <w:sz w:val="22"/>
        </w:rPr>
        <w:t>-</w:t>
      </w:r>
      <w:r w:rsidR="00A6166D" w:rsidRPr="00E079E0">
        <w:rPr>
          <w:rFonts w:eastAsia="Times New Roman" w:cstheme="minorHAnsi"/>
          <w:sz w:val="22"/>
        </w:rPr>
        <w:t>5</w:t>
      </w:r>
      <w:r w:rsidRPr="00E079E0">
        <w:rPr>
          <w:rFonts w:eastAsia="Times New Roman" w:cstheme="minorHAnsi"/>
          <w:sz w:val="22"/>
        </w:rPr>
        <w:t xml:space="preserve">, od </w:t>
      </w:r>
      <w:r w:rsidR="00A6166D" w:rsidRPr="00E079E0">
        <w:rPr>
          <w:rFonts w:eastAsia="Times New Roman" w:cstheme="minorHAnsi"/>
          <w:sz w:val="22"/>
        </w:rPr>
        <w:t>21</w:t>
      </w:r>
      <w:r w:rsidRPr="00E079E0">
        <w:rPr>
          <w:rFonts w:eastAsia="Times New Roman" w:cstheme="minorHAnsi"/>
          <w:sz w:val="22"/>
        </w:rPr>
        <w:t>.</w:t>
      </w:r>
      <w:r w:rsidR="00A6166D" w:rsidRPr="00E079E0">
        <w:rPr>
          <w:rFonts w:eastAsia="Times New Roman" w:cstheme="minorHAnsi"/>
          <w:sz w:val="22"/>
        </w:rPr>
        <w:t>01</w:t>
      </w:r>
      <w:r w:rsidRPr="00E079E0">
        <w:rPr>
          <w:rFonts w:eastAsia="Times New Roman" w:cstheme="minorHAnsi"/>
          <w:sz w:val="22"/>
        </w:rPr>
        <w:t>.20</w:t>
      </w:r>
      <w:r w:rsidR="00A6166D" w:rsidRPr="00E079E0">
        <w:rPr>
          <w:rFonts w:eastAsia="Times New Roman" w:cstheme="minorHAnsi"/>
          <w:sz w:val="22"/>
        </w:rPr>
        <w:t>21</w:t>
      </w:r>
      <w:r w:rsidRPr="00E079E0">
        <w:rPr>
          <w:rFonts w:eastAsia="Times New Roman" w:cstheme="minorHAnsi"/>
          <w:sz w:val="22"/>
        </w:rPr>
        <w:t>.</w:t>
      </w:r>
      <w:r w:rsidR="00A6166D" w:rsidRPr="00E079E0">
        <w:rPr>
          <w:rFonts w:eastAsia="Times New Roman" w:cstheme="minorHAnsi"/>
          <w:sz w:val="22"/>
        </w:rPr>
        <w:t xml:space="preserve">). U svojstvu konzultanta za prvu grupu stručnih poslova </w:t>
      </w:r>
      <w:r w:rsidR="00646707" w:rsidRPr="00E079E0">
        <w:rPr>
          <w:rFonts w:eastAsia="Times New Roman" w:cstheme="minorHAnsi"/>
          <w:sz w:val="22"/>
        </w:rPr>
        <w:t xml:space="preserve"> angažiran je Defensor, Ustanova za obrazovanje odraslih za poslove zaštite osoba i imovine iz Varaždina.</w:t>
      </w:r>
    </w:p>
    <w:p w:rsidR="006245B8" w:rsidRPr="00695D46" w:rsidRDefault="006245B8" w:rsidP="00695D46">
      <w:pPr>
        <w:pStyle w:val="Naslov2"/>
        <w:rPr>
          <w:rFonts w:cstheme="minorHAnsi"/>
          <w:b/>
          <w:szCs w:val="22"/>
        </w:rPr>
      </w:pPr>
      <w:r w:rsidRPr="00E079E0">
        <w:rPr>
          <w:rFonts w:cstheme="minorHAnsi"/>
          <w:b/>
          <w:szCs w:val="22"/>
        </w:rPr>
        <w:t>2.1. PLANSKI DOKUMENTI</w:t>
      </w:r>
    </w:p>
    <w:p w:rsidR="006245B8" w:rsidRPr="00E079E0" w:rsidRDefault="006245B8" w:rsidP="006245B8">
      <w:pPr>
        <w:pStyle w:val="Odlomakpopisa"/>
        <w:numPr>
          <w:ilvl w:val="0"/>
          <w:numId w:val="1"/>
        </w:numPr>
        <w:rPr>
          <w:rFonts w:eastAsia="Times New Roman" w:cstheme="minorHAnsi"/>
          <w:bCs/>
        </w:rPr>
      </w:pPr>
      <w:r w:rsidRPr="00E079E0">
        <w:rPr>
          <w:rFonts w:eastAsia="Times New Roman" w:cstheme="minorHAnsi"/>
          <w:bCs/>
        </w:rPr>
        <w:t>Plan djelovanja civilne zaštite Općine Peteranec</w:t>
      </w:r>
    </w:p>
    <w:p w:rsidR="006245B8" w:rsidRPr="00E079E0" w:rsidRDefault="006245B8" w:rsidP="006245B8">
      <w:pPr>
        <w:rPr>
          <w:rFonts w:eastAsia="Times New Roman" w:cstheme="minorHAnsi"/>
          <w:sz w:val="22"/>
        </w:rPr>
      </w:pPr>
      <w:r w:rsidRPr="00E079E0">
        <w:rPr>
          <w:rFonts w:eastAsia="Times New Roman" w:cstheme="minorHAnsi"/>
          <w:sz w:val="22"/>
        </w:rPr>
        <w:t>Na temelju odredbe članka 17. stavka 3. Zakona o sustavu civilne zaštite  („Narodne novine“ broj 82/15</w:t>
      </w:r>
      <w:r w:rsidR="00C86824" w:rsidRPr="00E079E0">
        <w:rPr>
          <w:rFonts w:eastAsia="Times New Roman" w:cstheme="minorHAnsi"/>
          <w:sz w:val="22"/>
        </w:rPr>
        <w:t xml:space="preserve">, </w:t>
      </w:r>
      <w:r w:rsidRPr="00E079E0">
        <w:rPr>
          <w:rFonts w:eastAsia="Times New Roman" w:cstheme="minorHAnsi"/>
          <w:sz w:val="22"/>
        </w:rPr>
        <w:t>118/18</w:t>
      </w:r>
      <w:r w:rsidR="00C86824" w:rsidRPr="00E079E0">
        <w:rPr>
          <w:rFonts w:eastAsia="Times New Roman" w:cstheme="minorHAnsi"/>
          <w:sz w:val="22"/>
        </w:rPr>
        <w:t>, 31/20. i 20/21</w:t>
      </w:r>
      <w:r w:rsidRPr="00E079E0">
        <w:rPr>
          <w:rFonts w:eastAsia="Times New Roman" w:cstheme="minorHAnsi"/>
          <w:sz w:val="22"/>
        </w:rPr>
        <w:t xml:space="preserve">), općinski načelnik Općine Peteranec donosi Plan djelovanja civilne zaštite Općine Peteranec </w:t>
      </w:r>
      <w:r w:rsidR="00BF24E1" w:rsidRPr="00E079E0">
        <w:rPr>
          <w:rFonts w:eastAsia="Times New Roman" w:cstheme="minorHAnsi"/>
          <w:sz w:val="22"/>
        </w:rPr>
        <w:t xml:space="preserve">Peteranec (Odluka o donošenju Plana djelovanja civilne zaštite Općine Peteranec (KLASA: 810-05/21-01/03, URBROJ: 2137/12-21-5, od 22.11.2021.). </w:t>
      </w:r>
      <w:r w:rsidRPr="00E079E0">
        <w:rPr>
          <w:rFonts w:eastAsia="Times New Roman" w:cstheme="minorHAnsi"/>
          <w:sz w:val="22"/>
        </w:rPr>
        <w:t xml:space="preserve">kojeg je </w:t>
      </w:r>
      <w:r w:rsidR="00123E92" w:rsidRPr="00E079E0">
        <w:rPr>
          <w:rFonts w:eastAsia="Times New Roman" w:cstheme="minorHAnsi"/>
          <w:sz w:val="22"/>
        </w:rPr>
        <w:t>sukladno Pravilniku</w:t>
      </w:r>
      <w:r w:rsidRPr="00E079E0">
        <w:rPr>
          <w:rFonts w:eastAsia="Times New Roman" w:cstheme="minorHAnsi"/>
          <w:sz w:val="22"/>
        </w:rPr>
        <w:t xml:space="preserve"> o nositeljima, sadržaju i postupcima izrade planskih dokumenata u civilnoj zaštiti te načinu informiranja javnosti u postupku njihovog donošenja („Narodne novine“ broj </w:t>
      </w:r>
      <w:r w:rsidR="00D02FCA" w:rsidRPr="00E079E0">
        <w:rPr>
          <w:rFonts w:eastAsia="Times New Roman" w:cstheme="minorHAnsi"/>
          <w:sz w:val="22"/>
        </w:rPr>
        <w:t>66/21</w:t>
      </w:r>
      <w:r w:rsidRPr="00E079E0">
        <w:rPr>
          <w:rFonts w:eastAsia="Times New Roman" w:cstheme="minorHAnsi"/>
          <w:sz w:val="22"/>
        </w:rPr>
        <w:t>) izradila Ustanova za obrazovanje odraslih za poslove zaštite osoba i imovine „Defensor“,</w:t>
      </w:r>
      <w:r w:rsidR="00C86824" w:rsidRPr="00E079E0">
        <w:rPr>
          <w:rFonts w:eastAsia="Times New Roman" w:cstheme="minorHAnsi"/>
          <w:sz w:val="22"/>
        </w:rPr>
        <w:t xml:space="preserve"> </w:t>
      </w:r>
      <w:r w:rsidRPr="00E079E0">
        <w:rPr>
          <w:rFonts w:eastAsia="Times New Roman" w:cstheme="minorHAnsi"/>
          <w:sz w:val="22"/>
        </w:rPr>
        <w:t xml:space="preserve"> Zagrebačka 94, 42 000 Varaždin. </w:t>
      </w:r>
    </w:p>
    <w:p w:rsidR="006245B8" w:rsidRPr="00695D46" w:rsidRDefault="006245B8" w:rsidP="00695D46">
      <w:pPr>
        <w:pStyle w:val="Naslov2"/>
        <w:spacing w:before="0"/>
        <w:rPr>
          <w:rFonts w:eastAsia="Times New Roman" w:cstheme="minorHAnsi"/>
          <w:b/>
          <w:szCs w:val="22"/>
        </w:rPr>
      </w:pPr>
      <w:r w:rsidRPr="00E079E0">
        <w:rPr>
          <w:rFonts w:eastAsia="Times New Roman" w:cstheme="minorHAnsi"/>
          <w:b/>
          <w:szCs w:val="22"/>
        </w:rPr>
        <w:t>2.2. EVIDENCIJA OPERATIVNIH SNAGA SUSTAVA CIVILNE ZAŠTITE</w:t>
      </w:r>
      <w:bookmarkStart w:id="3" w:name="_Hlk500243776"/>
    </w:p>
    <w:p w:rsidR="006245B8" w:rsidRPr="00E079E0" w:rsidRDefault="006245B8" w:rsidP="006245B8">
      <w:pPr>
        <w:spacing w:after="0"/>
        <w:rPr>
          <w:rFonts w:eastAsia="Times New Roman" w:cstheme="minorHAnsi"/>
          <w:sz w:val="22"/>
          <w:lang w:val="pl-PL" w:eastAsia="hr-HR"/>
        </w:rPr>
      </w:pPr>
      <w:r w:rsidRPr="00E079E0">
        <w:rPr>
          <w:rFonts w:eastAsia="Times New Roman" w:cstheme="minorHAnsi"/>
          <w:sz w:val="22"/>
          <w:lang w:val="pl-PL" w:eastAsia="hr-HR"/>
        </w:rPr>
        <w:t>Sukladno Pravilniku o vođenju evidencija pripadnika operativnih snaga sustava civilne zaštite („Narodne novine” broj 75/16) ustrojena je evidencija vlastitih pripadnika za operativne snage sustava civilne zaštite Općine Peteranec za:</w:t>
      </w:r>
    </w:p>
    <w:p w:rsidR="006245B8" w:rsidRPr="00E079E0" w:rsidRDefault="006245B8" w:rsidP="006245B8">
      <w:pPr>
        <w:pStyle w:val="Odlomakpopisa"/>
        <w:numPr>
          <w:ilvl w:val="0"/>
          <w:numId w:val="2"/>
        </w:numPr>
        <w:suppressAutoHyphens/>
        <w:autoSpaceDN w:val="0"/>
        <w:spacing w:after="0"/>
        <w:contextualSpacing w:val="0"/>
        <w:jc w:val="both"/>
        <w:textAlignment w:val="baseline"/>
        <w:rPr>
          <w:rFonts w:eastAsia="Times New Roman" w:cstheme="minorHAnsi"/>
          <w:lang w:val="pl-PL" w:eastAsia="hr-HR"/>
        </w:rPr>
      </w:pPr>
      <w:r w:rsidRPr="00E079E0">
        <w:rPr>
          <w:rFonts w:eastAsia="Times New Roman" w:cstheme="minorHAnsi"/>
          <w:lang w:val="pl-PL" w:eastAsia="hr-HR"/>
        </w:rPr>
        <w:t>Članove Stožera civilne zaštite</w:t>
      </w:r>
    </w:p>
    <w:p w:rsidR="006245B8" w:rsidRPr="00E079E0" w:rsidRDefault="006245B8" w:rsidP="006245B8">
      <w:pPr>
        <w:pStyle w:val="Odlomakpopisa"/>
        <w:numPr>
          <w:ilvl w:val="0"/>
          <w:numId w:val="2"/>
        </w:numPr>
        <w:suppressAutoHyphens/>
        <w:autoSpaceDN w:val="0"/>
        <w:spacing w:after="0"/>
        <w:contextualSpacing w:val="0"/>
        <w:jc w:val="both"/>
        <w:textAlignment w:val="baseline"/>
        <w:rPr>
          <w:rFonts w:eastAsia="Times New Roman" w:cstheme="minorHAnsi"/>
          <w:lang w:val="pl-PL" w:eastAsia="hr-HR"/>
        </w:rPr>
      </w:pPr>
      <w:r w:rsidRPr="00E079E0">
        <w:rPr>
          <w:rFonts w:eastAsia="Times New Roman" w:cstheme="minorHAnsi"/>
          <w:lang w:val="pl-PL" w:eastAsia="hr-HR"/>
        </w:rPr>
        <w:t>Povjerenike i zamjenike povjerenika civilne zaštite</w:t>
      </w:r>
    </w:p>
    <w:p w:rsidR="006245B8" w:rsidRPr="00E079E0" w:rsidRDefault="006245B8" w:rsidP="006245B8">
      <w:pPr>
        <w:pStyle w:val="Odlomakpopisa"/>
        <w:numPr>
          <w:ilvl w:val="0"/>
          <w:numId w:val="2"/>
        </w:numPr>
        <w:suppressAutoHyphens/>
        <w:autoSpaceDN w:val="0"/>
        <w:spacing w:after="0"/>
        <w:contextualSpacing w:val="0"/>
        <w:jc w:val="both"/>
        <w:textAlignment w:val="baseline"/>
        <w:rPr>
          <w:rFonts w:eastAsia="Times New Roman" w:cstheme="minorHAnsi"/>
          <w:lang w:val="pl-PL" w:eastAsia="hr-HR"/>
        </w:rPr>
      </w:pPr>
      <w:r w:rsidRPr="00E079E0">
        <w:rPr>
          <w:rFonts w:eastAsia="Times New Roman" w:cstheme="minorHAnsi"/>
          <w:lang w:val="pl-PL" w:eastAsia="hr-HR"/>
        </w:rPr>
        <w:t>Pravne osobe od interesa za sustav civilne zaštite</w:t>
      </w:r>
    </w:p>
    <w:p w:rsidR="006245B8" w:rsidRPr="00695D46" w:rsidRDefault="006245B8" w:rsidP="006245B8">
      <w:pPr>
        <w:pStyle w:val="Odlomakpopisa"/>
        <w:numPr>
          <w:ilvl w:val="0"/>
          <w:numId w:val="2"/>
        </w:numPr>
        <w:suppressAutoHyphens/>
        <w:autoSpaceDN w:val="0"/>
        <w:spacing w:after="0"/>
        <w:contextualSpacing w:val="0"/>
        <w:jc w:val="both"/>
        <w:textAlignment w:val="baseline"/>
        <w:rPr>
          <w:rFonts w:eastAsia="Times New Roman" w:cstheme="minorHAnsi"/>
          <w:lang w:val="pl-PL" w:eastAsia="hr-HR"/>
        </w:rPr>
      </w:pPr>
      <w:r w:rsidRPr="00E079E0">
        <w:rPr>
          <w:rFonts w:eastAsia="Times New Roman" w:cstheme="minorHAnsi"/>
          <w:lang w:val="pl-PL" w:eastAsia="hr-HR"/>
        </w:rPr>
        <w:t>Koordinatore na lokaciji</w:t>
      </w:r>
    </w:p>
    <w:p w:rsidR="006245B8" w:rsidRDefault="006245B8" w:rsidP="006245B8">
      <w:pPr>
        <w:rPr>
          <w:rFonts w:eastAsia="Times New Roman" w:cstheme="minorHAnsi"/>
          <w:sz w:val="22"/>
          <w:lang w:val="pl-PL" w:eastAsia="hr-HR"/>
        </w:rPr>
      </w:pPr>
      <w:r w:rsidRPr="00E079E0">
        <w:rPr>
          <w:rFonts w:eastAsia="Times New Roman" w:cstheme="minorHAnsi"/>
          <w:sz w:val="22"/>
          <w:lang w:val="pl-PL" w:eastAsia="hr-HR"/>
        </w:rPr>
        <w:t>Podaci o pripadnicima operativnih snaga kontinuirano se ažuriraju u planskim dokumentima.</w:t>
      </w:r>
    </w:p>
    <w:p w:rsidR="00695D46" w:rsidRPr="00E079E0" w:rsidRDefault="00695D46" w:rsidP="006245B8">
      <w:pPr>
        <w:rPr>
          <w:rFonts w:eastAsia="Times New Roman" w:cstheme="minorHAnsi"/>
          <w:sz w:val="22"/>
          <w:lang w:val="pl-PL" w:eastAsia="hr-HR"/>
        </w:rPr>
      </w:pPr>
    </w:p>
    <w:p w:rsidR="006245B8" w:rsidRPr="00E079E0" w:rsidRDefault="006245B8" w:rsidP="006245B8">
      <w:pPr>
        <w:pStyle w:val="Naslov1"/>
        <w:spacing w:before="0"/>
        <w:rPr>
          <w:rFonts w:eastAsia="Times New Roman" w:cstheme="minorHAnsi"/>
          <w:sz w:val="22"/>
          <w:szCs w:val="22"/>
          <w:lang w:val="pl-PL" w:eastAsia="hr-HR"/>
        </w:rPr>
      </w:pPr>
      <w:r w:rsidRPr="00E079E0">
        <w:rPr>
          <w:rFonts w:eastAsia="Times New Roman" w:cstheme="minorHAnsi"/>
          <w:sz w:val="22"/>
          <w:szCs w:val="22"/>
          <w:lang w:val="pl-PL" w:eastAsia="hr-HR"/>
        </w:rPr>
        <w:lastRenderedPageBreak/>
        <w:t>3. OPERATIVNE SNAGE SUSTAVA CIVILNE ZAŠTITE NA PODRUČJU OPĆINE PETERANEC</w:t>
      </w:r>
    </w:p>
    <w:p w:rsidR="006245B8" w:rsidRPr="00695D46" w:rsidRDefault="006245B8" w:rsidP="00695D46">
      <w:pPr>
        <w:pStyle w:val="Naslov2"/>
        <w:rPr>
          <w:rFonts w:eastAsia="Times New Roman" w:cstheme="minorHAnsi"/>
          <w:b/>
          <w:szCs w:val="22"/>
          <w:lang w:val="pl-PL" w:eastAsia="hr-HR"/>
        </w:rPr>
      </w:pPr>
      <w:r w:rsidRPr="00E079E0">
        <w:rPr>
          <w:rFonts w:eastAsia="Times New Roman" w:cstheme="minorHAnsi"/>
          <w:b/>
          <w:szCs w:val="22"/>
          <w:lang w:val="pl-PL" w:eastAsia="hr-HR"/>
        </w:rPr>
        <w:t>3.1. STOŽER CIVILNE ZAŠTITE</w:t>
      </w:r>
      <w:bookmarkStart w:id="4" w:name="_Hlk500243836"/>
      <w:bookmarkEnd w:id="3"/>
    </w:p>
    <w:bookmarkEnd w:id="4"/>
    <w:p w:rsidR="00850CE9" w:rsidRPr="00E079E0" w:rsidRDefault="006245B8" w:rsidP="00D02FCA">
      <w:pPr>
        <w:rPr>
          <w:rFonts w:cstheme="minorHAnsi"/>
          <w:sz w:val="22"/>
        </w:rPr>
      </w:pPr>
      <w:r w:rsidRPr="00E079E0">
        <w:rPr>
          <w:rFonts w:cstheme="minorHAnsi"/>
          <w:sz w:val="22"/>
        </w:rPr>
        <w:t xml:space="preserve">Stožer civilne zaštite Općine Peteranec osnovan je Odlukom </w:t>
      </w:r>
      <w:r w:rsidR="00C4151E" w:rsidRPr="00E079E0">
        <w:rPr>
          <w:rFonts w:cstheme="minorHAnsi"/>
          <w:sz w:val="22"/>
        </w:rPr>
        <w:t>o osnivanju stožera civilne zaštite Općine Peteranec</w:t>
      </w:r>
      <w:r w:rsidRPr="00E079E0">
        <w:rPr>
          <w:rFonts w:cstheme="minorHAnsi"/>
          <w:sz w:val="22"/>
        </w:rPr>
        <w:t xml:space="preserve"> </w:t>
      </w:r>
      <w:r w:rsidR="00673C00" w:rsidRPr="00E079E0">
        <w:rPr>
          <w:rFonts w:cstheme="minorHAnsi"/>
          <w:sz w:val="22"/>
        </w:rPr>
        <w:t xml:space="preserve">(KLASA: </w:t>
      </w:r>
      <w:r w:rsidR="00D33A7C" w:rsidRPr="00E079E0">
        <w:rPr>
          <w:rFonts w:cstheme="minorHAnsi"/>
          <w:sz w:val="22"/>
        </w:rPr>
        <w:t>240-02</w:t>
      </w:r>
      <w:r w:rsidRPr="00E079E0">
        <w:rPr>
          <w:rFonts w:cstheme="minorHAnsi"/>
          <w:sz w:val="22"/>
        </w:rPr>
        <w:t>/</w:t>
      </w:r>
      <w:r w:rsidR="00D33A7C" w:rsidRPr="00E079E0">
        <w:rPr>
          <w:rFonts w:cstheme="minorHAnsi"/>
          <w:sz w:val="22"/>
        </w:rPr>
        <w:t>22</w:t>
      </w:r>
      <w:r w:rsidRPr="00E079E0">
        <w:rPr>
          <w:rFonts w:cstheme="minorHAnsi"/>
          <w:sz w:val="22"/>
        </w:rPr>
        <w:t>-01/0</w:t>
      </w:r>
      <w:r w:rsidR="00D33A7C" w:rsidRPr="00E079E0">
        <w:rPr>
          <w:rFonts w:cstheme="minorHAnsi"/>
          <w:sz w:val="22"/>
        </w:rPr>
        <w:t>1</w:t>
      </w:r>
      <w:r w:rsidRPr="00E079E0">
        <w:rPr>
          <w:rFonts w:cstheme="minorHAnsi"/>
          <w:sz w:val="22"/>
        </w:rPr>
        <w:t>, URBRO</w:t>
      </w:r>
      <w:r w:rsidR="00D33A7C" w:rsidRPr="00E079E0">
        <w:rPr>
          <w:rFonts w:cstheme="minorHAnsi"/>
          <w:sz w:val="22"/>
        </w:rPr>
        <w:t>J: 2137-</w:t>
      </w:r>
      <w:r w:rsidRPr="00E079E0">
        <w:rPr>
          <w:rFonts w:cstheme="minorHAnsi"/>
          <w:sz w:val="22"/>
        </w:rPr>
        <w:t>12-</w:t>
      </w:r>
      <w:r w:rsidR="00D33A7C" w:rsidRPr="00E079E0">
        <w:rPr>
          <w:rFonts w:cstheme="minorHAnsi"/>
          <w:sz w:val="22"/>
        </w:rPr>
        <w:t>01-22-1</w:t>
      </w:r>
      <w:r w:rsidR="00673C00" w:rsidRPr="00E079E0">
        <w:rPr>
          <w:rFonts w:cstheme="minorHAnsi"/>
          <w:sz w:val="22"/>
        </w:rPr>
        <w:t xml:space="preserve"> od</w:t>
      </w:r>
      <w:r w:rsidRPr="00E079E0">
        <w:rPr>
          <w:rFonts w:cstheme="minorHAnsi"/>
          <w:sz w:val="22"/>
        </w:rPr>
        <w:t xml:space="preserve"> </w:t>
      </w:r>
      <w:r w:rsidR="00D33A7C" w:rsidRPr="00E079E0">
        <w:rPr>
          <w:rFonts w:cstheme="minorHAnsi"/>
          <w:sz w:val="22"/>
        </w:rPr>
        <w:t>08.11</w:t>
      </w:r>
      <w:r w:rsidRPr="00E079E0">
        <w:rPr>
          <w:rFonts w:cstheme="minorHAnsi"/>
          <w:sz w:val="22"/>
        </w:rPr>
        <w:t>.20</w:t>
      </w:r>
      <w:r w:rsidR="00D33A7C" w:rsidRPr="00E079E0">
        <w:rPr>
          <w:rFonts w:cstheme="minorHAnsi"/>
          <w:sz w:val="22"/>
        </w:rPr>
        <w:t>22</w:t>
      </w:r>
      <w:r w:rsidRPr="00E079E0">
        <w:rPr>
          <w:rFonts w:cstheme="minorHAnsi"/>
          <w:sz w:val="22"/>
        </w:rPr>
        <w:t xml:space="preserve">.).  Sastoji se od načelnika Stožera, zamjenika načelnika Stožera te </w:t>
      </w:r>
      <w:r w:rsidR="00673C00" w:rsidRPr="00E079E0">
        <w:rPr>
          <w:rFonts w:cstheme="minorHAnsi"/>
          <w:sz w:val="22"/>
        </w:rPr>
        <w:t>7</w:t>
      </w:r>
      <w:r w:rsidRPr="00E079E0">
        <w:rPr>
          <w:rFonts w:cstheme="minorHAnsi"/>
          <w:sz w:val="22"/>
        </w:rPr>
        <w:t xml:space="preserve"> (</w:t>
      </w:r>
      <w:r w:rsidR="00673C00" w:rsidRPr="00E079E0">
        <w:rPr>
          <w:rFonts w:cstheme="minorHAnsi"/>
          <w:sz w:val="22"/>
        </w:rPr>
        <w:t>sedam</w:t>
      </w:r>
      <w:r w:rsidRPr="00E079E0">
        <w:rPr>
          <w:rFonts w:cstheme="minorHAnsi"/>
          <w:sz w:val="22"/>
        </w:rPr>
        <w:t xml:space="preserve">) članova Stožera. </w:t>
      </w:r>
      <w:bookmarkStart w:id="5" w:name="_Hlk507066672"/>
      <w:r w:rsidR="00C4151E" w:rsidRPr="00E079E0">
        <w:rPr>
          <w:rFonts w:cstheme="minorHAnsi"/>
          <w:sz w:val="22"/>
        </w:rPr>
        <w:t>Stožer civilne zaštite je stručno, operativno i koordinativno tijelo koje usklađuje djelovanje operativnih snaga sustava civilne zaštite u pripremnoj fazi prije nastanka posljedica izvanrednog događaja i tijekom provođenja mjera i aktivnosti civilne zaštite u velikim nesrećama i katastrofama</w:t>
      </w:r>
      <w:r w:rsidRPr="00E079E0">
        <w:rPr>
          <w:rFonts w:cstheme="minorHAnsi"/>
          <w:sz w:val="22"/>
        </w:rPr>
        <w:t xml:space="preserve">. </w:t>
      </w:r>
      <w:r w:rsidR="00D33A7C" w:rsidRPr="00E079E0">
        <w:rPr>
          <w:rFonts w:cstheme="minorHAnsi"/>
          <w:sz w:val="22"/>
        </w:rPr>
        <w:t>Stožer civilne zaštite obavlja zadaće koje se odnose na prikupljanje i obradu informacija ranog upozoravanja o mogućnosti nastanka velike nesreće i katastrofe, za svaku veliku nesreću i katastrofu priprema detaljne i specifične radne operativne postupke od značaja za koordiniranje djelovanja operativnih snaga sustava civilne zaštite, upravlja reagiranjem sustava civilne zaštite, obavlja poslove informiranja javnosti te predlaže donošenje odluke o prestanku provođenja mjera i aktivnosti sustava civilne zaštite u velikoj nesreći i katastrofi</w:t>
      </w:r>
      <w:r w:rsidRPr="00E079E0">
        <w:rPr>
          <w:rFonts w:cstheme="minorHAnsi"/>
          <w:sz w:val="22"/>
        </w:rPr>
        <w:t xml:space="preserve">. </w:t>
      </w:r>
      <w:bookmarkStart w:id="6" w:name="_Hlk507066700"/>
      <w:bookmarkEnd w:id="5"/>
      <w:r w:rsidRPr="00E079E0">
        <w:rPr>
          <w:rFonts w:cstheme="minorHAnsi"/>
          <w:sz w:val="22"/>
        </w:rPr>
        <w:t xml:space="preserve">Radom Stožera civilne zaštite Općine Peteranec rukovodi načelnik Stožera, a kada se proglasi velika nesreća, rukovođenje preuzima općinski načelnik Općine Peteranec. Stožer civilne zaštite Općine Peteranec upoznat je sa Zakonom o sustavu civilne zaštite te drugim zakonskim aktima, načinom djelovanja sustava civilne zaštite, načelima sustava civilne zaštite i slično. Većina članova Stožera civilne zaštite Općine Peteranec osposobljena je za provođenja mjera i aktivnosti u sustavu civilne zaštite. </w:t>
      </w:r>
      <w:bookmarkStart w:id="7" w:name="_Hlk507066776"/>
      <w:bookmarkEnd w:id="6"/>
      <w:r w:rsidRPr="00E079E0">
        <w:rPr>
          <w:rFonts w:cstheme="minorHAnsi"/>
          <w:sz w:val="22"/>
        </w:rPr>
        <w:t xml:space="preserve">Temeljem članka 6. stavka 2. Pravilnika o mobilizaciji, uvjetima i načinu rada operativnih snaga sustava civilne zaštite („Narodne novine“ broj 69/16), u slučaju velike nesreće, Stožer civilne zaštite Općine Peteranec može predložiti organiziranje volontera i način njihovog uključivanja u provođenje određenih mjera i aktivnosti u velikim nesrećama i katastrofama, u suradnji sa središnjim tijelom državne uprave nadležnim za organiziranje volontera. </w:t>
      </w:r>
      <w:bookmarkEnd w:id="7"/>
      <w:r w:rsidRPr="00E079E0">
        <w:rPr>
          <w:rFonts w:cstheme="minorHAnsi"/>
          <w:sz w:val="22"/>
        </w:rPr>
        <w:t>Kontakt podaci Stožera civilne zaštite kao i drugih operativnih snaga sustava civilne zaštite (adrese, fiksni i mobilni telefonski brojevi), kontinuirano se ažuriraju u planskim dokumentima Općine.</w:t>
      </w:r>
    </w:p>
    <w:p w:rsidR="006245B8" w:rsidRPr="00E079E0" w:rsidRDefault="006245B8" w:rsidP="006245B8">
      <w:pPr>
        <w:pStyle w:val="Opisslike"/>
        <w:jc w:val="center"/>
        <w:rPr>
          <w:rFonts w:asciiTheme="minorHAnsi" w:hAnsiTheme="minorHAnsi" w:cstheme="minorHAnsi"/>
          <w:sz w:val="22"/>
          <w:szCs w:val="22"/>
        </w:rPr>
      </w:pPr>
      <w:r w:rsidRPr="00E079E0">
        <w:rPr>
          <w:rFonts w:asciiTheme="minorHAnsi" w:hAnsiTheme="minorHAnsi" w:cstheme="minorHAnsi"/>
          <w:sz w:val="22"/>
          <w:szCs w:val="22"/>
        </w:rPr>
        <w:t xml:space="preserve">Tablica </w:t>
      </w:r>
      <w:r w:rsidR="00E40062" w:rsidRPr="00E079E0">
        <w:rPr>
          <w:rFonts w:asciiTheme="minorHAnsi" w:hAnsiTheme="minorHAnsi" w:cstheme="minorHAnsi"/>
          <w:sz w:val="22"/>
          <w:szCs w:val="22"/>
        </w:rPr>
        <w:fldChar w:fldCharType="begin"/>
      </w:r>
      <w:r w:rsidR="00E40062" w:rsidRPr="00E079E0">
        <w:rPr>
          <w:rFonts w:asciiTheme="minorHAnsi" w:hAnsiTheme="minorHAnsi" w:cstheme="minorHAnsi"/>
          <w:sz w:val="22"/>
          <w:szCs w:val="22"/>
        </w:rPr>
        <w:instrText xml:space="preserve"> SEQ Tablica \* ARABIC </w:instrText>
      </w:r>
      <w:r w:rsidR="00E40062" w:rsidRPr="00E079E0">
        <w:rPr>
          <w:rFonts w:asciiTheme="minorHAnsi" w:hAnsiTheme="minorHAnsi" w:cstheme="minorHAnsi"/>
          <w:sz w:val="22"/>
          <w:szCs w:val="22"/>
        </w:rPr>
        <w:fldChar w:fldCharType="separate"/>
      </w:r>
      <w:r w:rsidR="000F2756">
        <w:rPr>
          <w:rFonts w:asciiTheme="minorHAnsi" w:hAnsiTheme="minorHAnsi" w:cstheme="minorHAnsi"/>
          <w:noProof/>
          <w:sz w:val="22"/>
          <w:szCs w:val="22"/>
        </w:rPr>
        <w:t>1</w:t>
      </w:r>
      <w:r w:rsidR="00E40062" w:rsidRPr="00E079E0">
        <w:rPr>
          <w:rFonts w:asciiTheme="minorHAnsi" w:hAnsiTheme="minorHAnsi" w:cstheme="minorHAnsi"/>
          <w:noProof/>
          <w:sz w:val="22"/>
          <w:szCs w:val="22"/>
        </w:rPr>
        <w:fldChar w:fldCharType="end"/>
      </w:r>
      <w:r w:rsidRPr="00E079E0">
        <w:rPr>
          <w:rFonts w:asciiTheme="minorHAnsi" w:hAnsiTheme="minorHAnsi" w:cstheme="minorHAnsi"/>
          <w:sz w:val="22"/>
          <w:szCs w:val="22"/>
        </w:rPr>
        <w:t>: Pregled aktivnosti Stožera civilne zaštite Općine Peteranec u 202</w:t>
      </w:r>
      <w:r w:rsidR="00D02FCA" w:rsidRPr="00E079E0">
        <w:rPr>
          <w:rFonts w:asciiTheme="minorHAnsi" w:hAnsiTheme="minorHAnsi" w:cstheme="minorHAnsi"/>
          <w:sz w:val="22"/>
          <w:szCs w:val="22"/>
        </w:rPr>
        <w:t>2</w:t>
      </w:r>
      <w:r w:rsidRPr="00E079E0">
        <w:rPr>
          <w:rFonts w:asciiTheme="minorHAnsi" w:hAnsiTheme="minorHAnsi" w:cstheme="minorHAnsi"/>
          <w:sz w:val="22"/>
          <w:szCs w:val="22"/>
        </w:rPr>
        <w:t>. godin</w:t>
      </w:r>
      <w:r w:rsidR="0063464C" w:rsidRPr="00E079E0">
        <w:rPr>
          <w:rFonts w:asciiTheme="minorHAnsi" w:hAnsiTheme="minorHAnsi" w:cstheme="minorHAnsi"/>
          <w:sz w:val="22"/>
          <w:szCs w:val="22"/>
        </w:rPr>
        <w:t>i</w:t>
      </w:r>
    </w:p>
    <w:tbl>
      <w:tblPr>
        <w:tblStyle w:val="Reetkatablice"/>
        <w:tblW w:w="0" w:type="auto"/>
        <w:tblLook w:val="04A0" w:firstRow="1" w:lastRow="0" w:firstColumn="1" w:lastColumn="0" w:noHBand="0" w:noVBand="1"/>
      </w:tblPr>
      <w:tblGrid>
        <w:gridCol w:w="4531"/>
        <w:gridCol w:w="4531"/>
      </w:tblGrid>
      <w:tr w:rsidR="006245B8" w:rsidRPr="00E079E0" w:rsidTr="002A76C5">
        <w:tc>
          <w:tcPr>
            <w:tcW w:w="4531" w:type="dxa"/>
          </w:tcPr>
          <w:p w:rsidR="006245B8" w:rsidRPr="00E079E0" w:rsidRDefault="006245B8" w:rsidP="002A76C5">
            <w:pPr>
              <w:pStyle w:val="Naslov2"/>
              <w:spacing w:before="0" w:line="240" w:lineRule="auto"/>
              <w:jc w:val="left"/>
              <w:outlineLvl w:val="1"/>
              <w:rPr>
                <w:rFonts w:cstheme="minorHAnsi"/>
                <w:b/>
                <w:bCs w:val="0"/>
                <w:szCs w:val="22"/>
              </w:rPr>
            </w:pPr>
            <w:r w:rsidRPr="00E079E0">
              <w:rPr>
                <w:rFonts w:cstheme="minorHAnsi"/>
                <w:b/>
                <w:bCs w:val="0"/>
                <w:szCs w:val="22"/>
              </w:rPr>
              <w:t>BROJ ČLANOVA</w:t>
            </w:r>
          </w:p>
        </w:tc>
        <w:tc>
          <w:tcPr>
            <w:tcW w:w="4531" w:type="dxa"/>
          </w:tcPr>
          <w:p w:rsidR="006245B8" w:rsidRPr="00E079E0" w:rsidRDefault="00284B62" w:rsidP="002A76C5">
            <w:pPr>
              <w:pStyle w:val="Naslov2"/>
              <w:spacing w:before="0" w:line="240" w:lineRule="auto"/>
              <w:jc w:val="center"/>
              <w:outlineLvl w:val="1"/>
              <w:rPr>
                <w:rFonts w:cstheme="minorHAnsi"/>
                <w:szCs w:val="22"/>
              </w:rPr>
            </w:pPr>
            <w:r w:rsidRPr="00E079E0">
              <w:rPr>
                <w:rFonts w:cstheme="minorHAnsi"/>
                <w:szCs w:val="22"/>
              </w:rPr>
              <w:t>9</w:t>
            </w:r>
          </w:p>
        </w:tc>
      </w:tr>
      <w:tr w:rsidR="006245B8" w:rsidRPr="00E079E0" w:rsidTr="002A76C5">
        <w:tc>
          <w:tcPr>
            <w:tcW w:w="4531" w:type="dxa"/>
          </w:tcPr>
          <w:p w:rsidR="006245B8" w:rsidRPr="00E079E0" w:rsidRDefault="006245B8" w:rsidP="0063464C">
            <w:pPr>
              <w:pStyle w:val="Naslov2"/>
              <w:spacing w:before="0" w:line="240" w:lineRule="auto"/>
              <w:jc w:val="left"/>
              <w:outlineLvl w:val="1"/>
              <w:rPr>
                <w:rFonts w:cstheme="minorHAnsi"/>
                <w:b/>
                <w:bCs w:val="0"/>
                <w:szCs w:val="22"/>
              </w:rPr>
            </w:pPr>
            <w:r w:rsidRPr="00E079E0">
              <w:rPr>
                <w:rFonts w:cstheme="minorHAnsi"/>
                <w:b/>
                <w:bCs w:val="0"/>
                <w:szCs w:val="22"/>
              </w:rPr>
              <w:t>POPIS AKTIVNOSTI PROVEDENIH U 202</w:t>
            </w:r>
            <w:r w:rsidR="00D02FCA" w:rsidRPr="00E079E0">
              <w:rPr>
                <w:rFonts w:cstheme="minorHAnsi"/>
                <w:b/>
                <w:bCs w:val="0"/>
                <w:szCs w:val="22"/>
              </w:rPr>
              <w:t>2</w:t>
            </w:r>
            <w:r w:rsidRPr="00E079E0">
              <w:rPr>
                <w:rFonts w:cstheme="minorHAnsi"/>
                <w:b/>
                <w:bCs w:val="0"/>
                <w:szCs w:val="22"/>
              </w:rPr>
              <w:t>. godini</w:t>
            </w:r>
          </w:p>
        </w:tc>
        <w:tc>
          <w:tcPr>
            <w:tcW w:w="4531" w:type="dxa"/>
          </w:tcPr>
          <w:p w:rsidR="006245B8" w:rsidRPr="00E079E0" w:rsidRDefault="0063464C" w:rsidP="0063464C">
            <w:pPr>
              <w:pStyle w:val="Naslov2"/>
              <w:spacing w:before="0" w:line="240" w:lineRule="auto"/>
              <w:outlineLvl w:val="1"/>
              <w:rPr>
                <w:rFonts w:cstheme="minorHAnsi"/>
                <w:szCs w:val="22"/>
              </w:rPr>
            </w:pPr>
            <w:r w:rsidRPr="00E079E0">
              <w:rPr>
                <w:rFonts w:cstheme="minorHAnsi"/>
                <w:szCs w:val="22"/>
              </w:rPr>
              <w:t>P</w:t>
            </w:r>
            <w:r w:rsidR="006245B8" w:rsidRPr="00E079E0">
              <w:rPr>
                <w:rFonts w:cstheme="minorHAnsi"/>
                <w:szCs w:val="22"/>
              </w:rPr>
              <w:t>raćenje mjera Nacionalnog Stožera CZ,  praćenje stanja</w:t>
            </w:r>
            <w:r w:rsidRPr="00E079E0">
              <w:rPr>
                <w:rFonts w:cstheme="minorHAnsi"/>
                <w:szCs w:val="22"/>
              </w:rPr>
              <w:t xml:space="preserve"> na terenu.</w:t>
            </w:r>
          </w:p>
        </w:tc>
      </w:tr>
    </w:tbl>
    <w:p w:rsidR="006245B8" w:rsidRPr="00E079E0" w:rsidRDefault="006245B8" w:rsidP="006245B8">
      <w:pPr>
        <w:rPr>
          <w:rFonts w:cstheme="minorHAnsi"/>
          <w:sz w:val="22"/>
          <w:highlight w:val="yellow"/>
        </w:rPr>
      </w:pPr>
    </w:p>
    <w:p w:rsidR="006245B8" w:rsidRPr="00695D46" w:rsidRDefault="006245B8" w:rsidP="00695D46">
      <w:pPr>
        <w:pStyle w:val="Naslov2"/>
        <w:spacing w:before="0"/>
        <w:rPr>
          <w:rFonts w:cstheme="minorHAnsi"/>
          <w:b/>
          <w:szCs w:val="22"/>
        </w:rPr>
      </w:pPr>
      <w:r w:rsidRPr="00E079E0">
        <w:rPr>
          <w:rFonts w:cstheme="minorHAnsi"/>
          <w:b/>
          <w:szCs w:val="22"/>
        </w:rPr>
        <w:t>3.2. OPERATIVNE SNAGE VATROGASTVA</w:t>
      </w:r>
    </w:p>
    <w:p w:rsidR="006245B8" w:rsidRPr="00E079E0" w:rsidRDefault="006245B8" w:rsidP="006245B8">
      <w:pPr>
        <w:autoSpaceDE w:val="0"/>
        <w:autoSpaceDN w:val="0"/>
        <w:adjustRightInd w:val="0"/>
        <w:spacing w:after="0"/>
        <w:rPr>
          <w:rFonts w:cstheme="minorHAnsi"/>
          <w:sz w:val="22"/>
        </w:rPr>
      </w:pPr>
      <w:r w:rsidRPr="00E079E0">
        <w:rPr>
          <w:rFonts w:cstheme="minorHAnsi"/>
          <w:sz w:val="22"/>
        </w:rPr>
        <w:t>Na području Općine Peteranec djeluje Vatrogasna zajednica Općine Peteranec, Dobrovoljno vatrogasno društvo Peteranec te Dobrovoljno vatrogasno društvo Sigetec.</w:t>
      </w:r>
    </w:p>
    <w:p w:rsidR="006245B8" w:rsidRPr="00E079E0" w:rsidRDefault="006245B8" w:rsidP="006245B8">
      <w:pPr>
        <w:autoSpaceDE w:val="0"/>
        <w:autoSpaceDN w:val="0"/>
        <w:adjustRightInd w:val="0"/>
        <w:spacing w:after="0"/>
        <w:rPr>
          <w:rFonts w:cstheme="minorHAnsi"/>
          <w:color w:val="000000"/>
          <w:sz w:val="22"/>
          <w:highlight w:val="yellow"/>
        </w:rPr>
      </w:pPr>
    </w:p>
    <w:p w:rsidR="006245B8" w:rsidRPr="00E079E0" w:rsidRDefault="006245B8" w:rsidP="006245B8">
      <w:pPr>
        <w:pStyle w:val="Opisslike"/>
        <w:jc w:val="center"/>
        <w:rPr>
          <w:rFonts w:asciiTheme="minorHAnsi" w:hAnsiTheme="minorHAnsi" w:cstheme="minorHAnsi"/>
          <w:color w:val="000000"/>
          <w:sz w:val="22"/>
          <w:szCs w:val="22"/>
        </w:rPr>
      </w:pPr>
      <w:bookmarkStart w:id="8" w:name="_Hlk54786105"/>
      <w:r w:rsidRPr="00E079E0">
        <w:rPr>
          <w:rFonts w:asciiTheme="minorHAnsi" w:hAnsiTheme="minorHAnsi" w:cstheme="minorHAnsi"/>
          <w:sz w:val="22"/>
          <w:szCs w:val="22"/>
        </w:rPr>
        <w:t xml:space="preserve">Tablica </w:t>
      </w:r>
      <w:r w:rsidRPr="00E079E0">
        <w:rPr>
          <w:rFonts w:asciiTheme="minorHAnsi" w:hAnsiTheme="minorHAnsi" w:cstheme="minorHAnsi"/>
          <w:noProof/>
          <w:sz w:val="22"/>
          <w:szCs w:val="22"/>
        </w:rPr>
        <w:fldChar w:fldCharType="begin"/>
      </w:r>
      <w:r w:rsidRPr="00E079E0">
        <w:rPr>
          <w:rFonts w:asciiTheme="minorHAnsi" w:hAnsiTheme="minorHAnsi" w:cstheme="minorHAnsi"/>
          <w:noProof/>
          <w:sz w:val="22"/>
          <w:szCs w:val="22"/>
        </w:rPr>
        <w:instrText xml:space="preserve"> SEQ Tablica \* ARABIC </w:instrText>
      </w:r>
      <w:r w:rsidRPr="00E079E0">
        <w:rPr>
          <w:rFonts w:asciiTheme="minorHAnsi" w:hAnsiTheme="minorHAnsi" w:cstheme="minorHAnsi"/>
          <w:noProof/>
          <w:sz w:val="22"/>
          <w:szCs w:val="22"/>
        </w:rPr>
        <w:fldChar w:fldCharType="separate"/>
      </w:r>
      <w:r w:rsidR="000F2756">
        <w:rPr>
          <w:rFonts w:asciiTheme="minorHAnsi" w:hAnsiTheme="minorHAnsi" w:cstheme="minorHAnsi"/>
          <w:noProof/>
          <w:sz w:val="22"/>
          <w:szCs w:val="22"/>
        </w:rPr>
        <w:t>2</w:t>
      </w:r>
      <w:r w:rsidRPr="00E079E0">
        <w:rPr>
          <w:rFonts w:asciiTheme="minorHAnsi" w:hAnsiTheme="minorHAnsi" w:cstheme="minorHAnsi"/>
          <w:noProof/>
          <w:sz w:val="22"/>
          <w:szCs w:val="22"/>
        </w:rPr>
        <w:fldChar w:fldCharType="end"/>
      </w:r>
      <w:r w:rsidRPr="00E079E0">
        <w:rPr>
          <w:rFonts w:asciiTheme="minorHAnsi" w:hAnsiTheme="minorHAnsi" w:cstheme="minorHAnsi"/>
          <w:sz w:val="22"/>
          <w:szCs w:val="22"/>
        </w:rPr>
        <w:t>: Prikaz podataka Dobrovoljnog vatrogasnog društva Peteranec i Sigetec u 202</w:t>
      </w:r>
      <w:r w:rsidR="00D02FCA" w:rsidRPr="00E079E0">
        <w:rPr>
          <w:rFonts w:asciiTheme="minorHAnsi" w:hAnsiTheme="minorHAnsi" w:cstheme="minorHAnsi"/>
          <w:sz w:val="22"/>
          <w:szCs w:val="22"/>
        </w:rPr>
        <w:t>2</w:t>
      </w:r>
      <w:r w:rsidRPr="00E079E0">
        <w:rPr>
          <w:rFonts w:asciiTheme="minorHAnsi" w:hAnsiTheme="minorHAnsi" w:cstheme="minorHAnsi"/>
          <w:sz w:val="22"/>
          <w:szCs w:val="22"/>
        </w:rPr>
        <w:t>. godini</w:t>
      </w:r>
    </w:p>
    <w:tbl>
      <w:tblPr>
        <w:tblStyle w:val="Reetkatablice"/>
        <w:tblW w:w="0" w:type="auto"/>
        <w:tblLook w:val="04A0" w:firstRow="1" w:lastRow="0" w:firstColumn="1" w:lastColumn="0" w:noHBand="0" w:noVBand="1"/>
      </w:tblPr>
      <w:tblGrid>
        <w:gridCol w:w="4531"/>
        <w:gridCol w:w="4531"/>
      </w:tblGrid>
      <w:tr w:rsidR="006245B8" w:rsidRPr="00E079E0" w:rsidTr="002A76C5">
        <w:tc>
          <w:tcPr>
            <w:tcW w:w="4531" w:type="dxa"/>
            <w:vAlign w:val="center"/>
          </w:tcPr>
          <w:p w:rsidR="006245B8" w:rsidRPr="00E079E0" w:rsidRDefault="006245B8" w:rsidP="002A76C5">
            <w:pPr>
              <w:spacing w:after="0" w:line="240" w:lineRule="auto"/>
              <w:jc w:val="left"/>
              <w:rPr>
                <w:rFonts w:cstheme="minorHAnsi"/>
                <w:b/>
                <w:bCs/>
                <w:sz w:val="22"/>
              </w:rPr>
            </w:pPr>
            <w:r w:rsidRPr="00E079E0">
              <w:rPr>
                <w:rFonts w:cstheme="minorHAnsi"/>
                <w:b/>
                <w:bCs/>
                <w:sz w:val="22"/>
              </w:rPr>
              <w:t>POPIS POSTOJEĆE OPREME</w:t>
            </w:r>
          </w:p>
        </w:tc>
        <w:tc>
          <w:tcPr>
            <w:tcW w:w="4531" w:type="dxa"/>
            <w:vAlign w:val="center"/>
          </w:tcPr>
          <w:p w:rsidR="006245B8" w:rsidRPr="00E079E0" w:rsidRDefault="00BF24E1" w:rsidP="002A76C5">
            <w:pPr>
              <w:spacing w:after="0" w:line="240" w:lineRule="auto"/>
              <w:rPr>
                <w:rFonts w:cstheme="minorHAnsi"/>
                <w:sz w:val="22"/>
              </w:rPr>
            </w:pPr>
            <w:r w:rsidRPr="00E079E0">
              <w:rPr>
                <w:rFonts w:cstheme="minorHAnsi"/>
                <w:sz w:val="22"/>
              </w:rPr>
              <w:t>Pregled opreme DVD-a</w:t>
            </w:r>
            <w:r w:rsidR="006245B8" w:rsidRPr="00E079E0">
              <w:rPr>
                <w:rFonts w:cstheme="minorHAnsi"/>
                <w:sz w:val="22"/>
              </w:rPr>
              <w:t xml:space="preserve"> Peteranec i </w:t>
            </w:r>
            <w:r w:rsidRPr="00E079E0">
              <w:rPr>
                <w:rFonts w:cstheme="minorHAnsi"/>
                <w:sz w:val="22"/>
              </w:rPr>
              <w:t>DVD-a Sigetec nalazi se u e</w:t>
            </w:r>
            <w:r w:rsidR="006245B8" w:rsidRPr="00E079E0">
              <w:rPr>
                <w:rFonts w:cstheme="minorHAnsi"/>
                <w:sz w:val="22"/>
              </w:rPr>
              <w:t xml:space="preserve">xcel </w:t>
            </w:r>
            <w:r w:rsidRPr="00E079E0">
              <w:rPr>
                <w:rFonts w:cstheme="minorHAnsi"/>
                <w:sz w:val="22"/>
              </w:rPr>
              <w:t xml:space="preserve"> tablici koja se nalazi u </w:t>
            </w:r>
            <w:r w:rsidR="006245B8" w:rsidRPr="00E079E0">
              <w:rPr>
                <w:rFonts w:cstheme="minorHAnsi"/>
                <w:sz w:val="22"/>
              </w:rPr>
              <w:t xml:space="preserve">prilogu ove Analize. </w:t>
            </w:r>
          </w:p>
          <w:p w:rsidR="006245B8" w:rsidRPr="00E079E0" w:rsidRDefault="006245B8" w:rsidP="002A76C5">
            <w:pPr>
              <w:spacing w:after="0" w:line="240" w:lineRule="auto"/>
              <w:rPr>
                <w:rFonts w:cstheme="minorHAnsi"/>
                <w:sz w:val="22"/>
              </w:rPr>
            </w:pPr>
          </w:p>
        </w:tc>
      </w:tr>
      <w:tr w:rsidR="006245B8" w:rsidRPr="00E079E0" w:rsidTr="002A76C5">
        <w:tc>
          <w:tcPr>
            <w:tcW w:w="4531" w:type="dxa"/>
            <w:vAlign w:val="center"/>
          </w:tcPr>
          <w:p w:rsidR="006245B8" w:rsidRPr="00E079E0" w:rsidRDefault="006245B8" w:rsidP="002A76C5">
            <w:pPr>
              <w:spacing w:after="0" w:line="240" w:lineRule="auto"/>
              <w:jc w:val="left"/>
              <w:rPr>
                <w:rFonts w:cstheme="minorHAnsi"/>
                <w:b/>
                <w:bCs/>
                <w:sz w:val="22"/>
              </w:rPr>
            </w:pPr>
            <w:r w:rsidRPr="00E079E0">
              <w:rPr>
                <w:rFonts w:cstheme="minorHAnsi"/>
                <w:b/>
                <w:bCs/>
                <w:sz w:val="22"/>
              </w:rPr>
              <w:t>BROJ ČLANOVA</w:t>
            </w:r>
          </w:p>
          <w:p w:rsidR="006245B8" w:rsidRPr="00E079E0" w:rsidRDefault="006245B8" w:rsidP="002A76C5">
            <w:pPr>
              <w:spacing w:after="0" w:line="240" w:lineRule="auto"/>
              <w:jc w:val="left"/>
              <w:rPr>
                <w:rFonts w:cstheme="minorHAnsi"/>
                <w:sz w:val="22"/>
              </w:rPr>
            </w:pPr>
            <w:r w:rsidRPr="00E079E0">
              <w:rPr>
                <w:rFonts w:cstheme="minorHAnsi"/>
                <w:sz w:val="22"/>
              </w:rPr>
              <w:t>(zaposleni, operativni, volonteri)</w:t>
            </w:r>
          </w:p>
        </w:tc>
        <w:tc>
          <w:tcPr>
            <w:tcW w:w="4531" w:type="dxa"/>
            <w:tcBorders>
              <w:top w:val="single" w:sz="4" w:space="0" w:color="auto"/>
              <w:left w:val="single" w:sz="4" w:space="0" w:color="auto"/>
              <w:bottom w:val="single" w:sz="4" w:space="0" w:color="auto"/>
              <w:right w:val="single" w:sz="4" w:space="0" w:color="auto"/>
            </w:tcBorders>
            <w:vAlign w:val="center"/>
          </w:tcPr>
          <w:p w:rsidR="006245B8" w:rsidRPr="00E079E0" w:rsidRDefault="006245B8" w:rsidP="002A76C5">
            <w:pPr>
              <w:spacing w:after="0" w:line="240" w:lineRule="auto"/>
              <w:rPr>
                <w:rFonts w:cstheme="minorHAnsi"/>
                <w:sz w:val="22"/>
              </w:rPr>
            </w:pPr>
            <w:r w:rsidRPr="00E079E0">
              <w:rPr>
                <w:rFonts w:cstheme="minorHAnsi"/>
                <w:sz w:val="22"/>
              </w:rPr>
              <w:t xml:space="preserve">Ukupno 49 operativnih vatrogasaca + 20 izvršnih članova. </w:t>
            </w:r>
          </w:p>
        </w:tc>
      </w:tr>
      <w:tr w:rsidR="006245B8" w:rsidRPr="00E079E0" w:rsidTr="002A76C5">
        <w:tc>
          <w:tcPr>
            <w:tcW w:w="4531" w:type="dxa"/>
            <w:vAlign w:val="center"/>
          </w:tcPr>
          <w:p w:rsidR="006245B8" w:rsidRPr="00E079E0" w:rsidRDefault="006245B8" w:rsidP="002A76C5">
            <w:pPr>
              <w:spacing w:after="0" w:line="240" w:lineRule="auto"/>
              <w:jc w:val="left"/>
              <w:rPr>
                <w:rFonts w:cstheme="minorHAnsi"/>
                <w:b/>
                <w:bCs/>
                <w:sz w:val="22"/>
              </w:rPr>
            </w:pPr>
            <w:r w:rsidRPr="00E079E0">
              <w:rPr>
                <w:rFonts w:cstheme="minorHAnsi"/>
                <w:b/>
                <w:bCs/>
                <w:sz w:val="22"/>
              </w:rPr>
              <w:t>AKTIVNOSTI PROVEDENE U 202</w:t>
            </w:r>
            <w:r w:rsidR="00D02FCA" w:rsidRPr="00E079E0">
              <w:rPr>
                <w:rFonts w:cstheme="minorHAnsi"/>
                <w:b/>
                <w:bCs/>
                <w:sz w:val="22"/>
              </w:rPr>
              <w:t>2</w:t>
            </w:r>
            <w:r w:rsidRPr="00E079E0">
              <w:rPr>
                <w:rFonts w:cstheme="minorHAnsi"/>
                <w:b/>
                <w:bCs/>
                <w:sz w:val="22"/>
              </w:rPr>
              <w:t>. godini</w:t>
            </w:r>
          </w:p>
          <w:p w:rsidR="006245B8" w:rsidRPr="00E079E0" w:rsidRDefault="006245B8" w:rsidP="002A76C5">
            <w:pPr>
              <w:spacing w:after="0" w:line="240" w:lineRule="auto"/>
              <w:jc w:val="left"/>
              <w:rPr>
                <w:rFonts w:cstheme="minorHAnsi"/>
                <w:sz w:val="22"/>
              </w:rPr>
            </w:pPr>
            <w:r w:rsidRPr="00E079E0">
              <w:rPr>
                <w:rFonts w:cstheme="minorHAnsi"/>
                <w:sz w:val="22"/>
              </w:rPr>
              <w:t>(akcije, edukacije, vježbe, intervencije i slično)</w:t>
            </w:r>
          </w:p>
        </w:tc>
        <w:tc>
          <w:tcPr>
            <w:tcW w:w="4531" w:type="dxa"/>
            <w:tcBorders>
              <w:top w:val="single" w:sz="4" w:space="0" w:color="auto"/>
              <w:left w:val="single" w:sz="4" w:space="0" w:color="auto"/>
              <w:bottom w:val="single" w:sz="4" w:space="0" w:color="auto"/>
              <w:right w:val="single" w:sz="4" w:space="0" w:color="auto"/>
            </w:tcBorders>
            <w:vAlign w:val="center"/>
          </w:tcPr>
          <w:p w:rsidR="006245B8" w:rsidRPr="00E079E0" w:rsidRDefault="0063464C" w:rsidP="002A76C5">
            <w:pPr>
              <w:spacing w:after="0" w:line="240" w:lineRule="auto"/>
              <w:rPr>
                <w:rFonts w:cstheme="minorHAnsi"/>
                <w:sz w:val="22"/>
              </w:rPr>
            </w:pPr>
            <w:r w:rsidRPr="00E079E0">
              <w:rPr>
                <w:rFonts w:cstheme="minorHAnsi"/>
                <w:sz w:val="22"/>
              </w:rPr>
              <w:t>Intervencije i edukacije prema potrebi i planu DVD-a.</w:t>
            </w:r>
          </w:p>
        </w:tc>
      </w:tr>
      <w:bookmarkEnd w:id="8"/>
    </w:tbl>
    <w:p w:rsidR="00850CE9" w:rsidRPr="00E079E0" w:rsidRDefault="00850CE9" w:rsidP="00850CE9">
      <w:pPr>
        <w:spacing w:after="0"/>
        <w:rPr>
          <w:rFonts w:cstheme="minorHAnsi"/>
          <w:color w:val="5B9BD5" w:themeColor="accent1"/>
          <w:sz w:val="22"/>
        </w:rPr>
      </w:pPr>
    </w:p>
    <w:p w:rsidR="00850CE9" w:rsidRPr="00E079E0" w:rsidRDefault="00850CE9" w:rsidP="00850CE9">
      <w:pPr>
        <w:spacing w:after="0"/>
        <w:rPr>
          <w:rFonts w:cstheme="minorHAnsi"/>
          <w:sz w:val="22"/>
        </w:rPr>
      </w:pPr>
      <w:r w:rsidRPr="00E079E0">
        <w:rPr>
          <w:rFonts w:cstheme="minorHAnsi"/>
          <w:sz w:val="22"/>
        </w:rPr>
        <w:lastRenderedPageBreak/>
        <w:t xml:space="preserve">DVD Sigetec ove je godine održao veliku protupožarnu vježbu Podravina 2022. u kojoj su sudjelovala dobrovoljna vatrogasna društva s područja Koprivničko-križevačke županije te društva iz Slovenije i Češke Republike. Vježba je obuhvaćala spašavanje unesrećenih osoba iz gorućeg objekta, gašenje požara na objektu, spašavanje unesrećenog iz vozila i dr. iz čega se vidjela stručna sprema samih vatrogasaca te oprema kojom društva raspolažu. </w:t>
      </w:r>
    </w:p>
    <w:p w:rsidR="00850CE9" w:rsidRPr="00E079E0" w:rsidRDefault="00850CE9" w:rsidP="00850CE9">
      <w:pPr>
        <w:spacing w:after="0"/>
        <w:rPr>
          <w:rFonts w:eastAsia="Times New Roman" w:cstheme="minorHAnsi"/>
          <w:sz w:val="22"/>
          <w:lang w:eastAsia="hr-HR"/>
        </w:rPr>
      </w:pPr>
      <w:r w:rsidRPr="00E079E0">
        <w:rPr>
          <w:rFonts w:cstheme="minorHAnsi"/>
          <w:sz w:val="22"/>
        </w:rPr>
        <w:t xml:space="preserve">Osim toga provodili su uobičajene poslove kao što su </w:t>
      </w:r>
      <w:r w:rsidRPr="00E079E0">
        <w:rPr>
          <w:rFonts w:eastAsia="Times New Roman" w:cstheme="minorHAnsi"/>
          <w:sz w:val="22"/>
          <w:lang w:eastAsia="hr-HR"/>
        </w:rPr>
        <w:t>provođenje preventivnih mjera: dežurstva i ophodnje svih društava posebice u vrijeme žetvene sezone, paljenja trave, korova, provođenje osposobljavanja i usavršavanja vatrogasnih kadrova putem teorijske nastave, praktičnim, kondicijskim i tjelesnim vježbama, donošenje Financijskog plana i Godišnjeg programa rada, provjera ispravnosti postojeće opreme i vozila, obavješćivanje stanovništva o zabrani spaljivanja u ljetnim mjesecima putem letaka i javnih medija (suzbijanje požara otvorenog tipa), održavanje sastanaka Zapovjedništva, obilježavanje dana Sv. Florijana, obavljeni su redovni liječnički pregledi operativne postrojbe te rad na promociji vatrogasne službe i primanje mladih članova.</w:t>
      </w:r>
    </w:p>
    <w:p w:rsidR="006245B8" w:rsidRPr="00E079E0" w:rsidRDefault="006245B8" w:rsidP="006245B8">
      <w:pPr>
        <w:spacing w:after="0"/>
        <w:rPr>
          <w:rFonts w:cstheme="minorHAnsi"/>
          <w:sz w:val="22"/>
          <w:highlight w:val="yellow"/>
        </w:rPr>
      </w:pPr>
    </w:p>
    <w:p w:rsidR="00695D46" w:rsidRDefault="006245B8" w:rsidP="00695D46">
      <w:pPr>
        <w:pStyle w:val="Naslov2"/>
        <w:spacing w:before="0"/>
        <w:rPr>
          <w:rFonts w:cstheme="minorHAnsi"/>
          <w:b/>
          <w:szCs w:val="22"/>
        </w:rPr>
      </w:pPr>
      <w:r w:rsidRPr="00E079E0">
        <w:rPr>
          <w:rFonts w:cstheme="minorHAnsi"/>
          <w:b/>
          <w:szCs w:val="22"/>
        </w:rPr>
        <w:t>3.3. HRVATSKI CRVENI KRIŽ – Gradsko društvo Crvenog križa Koprivnica</w:t>
      </w:r>
    </w:p>
    <w:p w:rsidR="00883079" w:rsidRPr="00695D46" w:rsidRDefault="00883079" w:rsidP="00695D46">
      <w:pPr>
        <w:pStyle w:val="Naslov2"/>
        <w:spacing w:before="0"/>
        <w:rPr>
          <w:rFonts w:cstheme="minorHAnsi"/>
          <w:b/>
          <w:szCs w:val="22"/>
        </w:rPr>
      </w:pPr>
      <w:r w:rsidRPr="00E079E0">
        <w:rPr>
          <w:rFonts w:eastAsia="Times New Roman" w:cstheme="minorHAnsi"/>
          <w:szCs w:val="22"/>
          <w:lang w:eastAsia="hr-HR"/>
        </w:rPr>
        <w:t xml:space="preserve">Prema Zakonu o Hrvatskom Crvenom križu, osnovni ciljevi društava Crvenog križa su ublažavanje ljudskih patnji, a osobito onih izazvanih velikim prirodnim, ekološkim i drugim nesrećama, s posljedicama masovnih stradanja i epidemijama. </w:t>
      </w:r>
    </w:p>
    <w:p w:rsidR="00883079" w:rsidRPr="00E079E0" w:rsidRDefault="00883079" w:rsidP="00695D46">
      <w:pPr>
        <w:pStyle w:val="Naslov2"/>
        <w:rPr>
          <w:rFonts w:eastAsia="Times New Roman"/>
          <w:lang w:eastAsia="hr-HR"/>
        </w:rPr>
      </w:pPr>
      <w:r w:rsidRPr="00E079E0">
        <w:rPr>
          <w:rFonts w:eastAsia="Times New Roman"/>
          <w:lang w:eastAsia="hr-HR"/>
        </w:rPr>
        <w:t xml:space="preserve">Stupanjem na snagu Zakona o sustavu civilne zaštite („Narodne Novine“ broj </w:t>
      </w:r>
      <w:r w:rsidRPr="00E079E0">
        <w:t>82/15, 118/18, 31/20. i 20/21</w:t>
      </w:r>
      <w:r w:rsidRPr="00E079E0">
        <w:rPr>
          <w:rFonts w:eastAsia="Times New Roman"/>
          <w:lang w:eastAsia="hr-HR"/>
        </w:rPr>
        <w:t xml:space="preserve">) definirano je da je Crveni križ operativna snaga u zaštiti i spašavanju te su sukladno tome izrađeni potrebni dokumenti u jedinicama lokalne samouprave, a uloga Gradskog društva Crvenog križa Koprivnica je priprema i obučavanje ekipa, odnosno interventnog tima te volontera i građana, za slučaj izvanrednih situacija. Gradsko društvo Crvenog križa Koprivnica, kao dio sustava Hrvatskog Crvenog križa, kontinuirano provodi osposobljavanje svojih zaposlenika i članova - volontera, ima u pripremi opremu za djelovanje u katastrofama i izvanrednim situacijama i provodi kontinuirano informiranje i educiranje građana. </w:t>
      </w:r>
    </w:p>
    <w:p w:rsidR="007B4510" w:rsidRPr="00E079E0" w:rsidRDefault="00883079" w:rsidP="00695D46">
      <w:pPr>
        <w:pStyle w:val="Naslov2"/>
        <w:rPr>
          <w:rFonts w:cstheme="minorHAnsi"/>
          <w:szCs w:val="22"/>
        </w:rPr>
      </w:pPr>
      <w:r w:rsidRPr="00E079E0">
        <w:rPr>
          <w:rFonts w:eastAsia="Times New Roman"/>
          <w:lang w:eastAsia="hr-HR"/>
        </w:rPr>
        <w:t xml:space="preserve">Gradsko društvo Crvenog križa Koprivnica operativna je snaga zaštite i spašavanja za područje grada Koprivnice i 11 općina: Koprivnički Ivanec, Koprivnički Bregi, Novigrad Podravski, Hlebine, Gola, Sokolovac, Rasinja, Hlebine, Đelekovec, Legrad i Peteranec. Temeljem Pravilnika o ustroju, pripremi i djelovanju u kriznim situacijama, a temeljem odluke Skupštine Hrvatskog Crvenog križa, </w:t>
      </w:r>
      <w:r w:rsidR="007B4510" w:rsidRPr="00E079E0">
        <w:rPr>
          <w:rFonts w:eastAsia="Times New Roman"/>
          <w:lang w:eastAsia="hr-HR"/>
        </w:rPr>
        <w:t>Gradsko društvo Crvenog križa Koprivnica je donijelo</w:t>
      </w:r>
      <w:r w:rsidRPr="00E079E0">
        <w:rPr>
          <w:rFonts w:eastAsia="Times New Roman"/>
          <w:lang w:eastAsia="hr-HR"/>
        </w:rPr>
        <w:t xml:space="preserve"> Odluku o imenovanju Kriznog stožera. Krizni stožer je zadužen te su izrađeni potrebni dokumenti – Operativni plan djelovanja u kriznim situacijama i Standardni operativni postupci za djelovanje u kriznim situacijama.  </w:t>
      </w:r>
      <w:r w:rsidR="007B4510" w:rsidRPr="00E079E0">
        <w:rPr>
          <w:rFonts w:cstheme="minorHAnsi"/>
          <w:szCs w:val="22"/>
        </w:rPr>
        <w:t xml:space="preserve">Redovne aktivnosti Gradskog društva Crvenog križa Koprivnica (Pučka kuhinja, dobrovoljno darivanje krvi, Socijalna samoposluga), provodile su se redovno uz poštivanje svih epidemioloških mjera. Gradsko društvo Crvenog križa Koprivnica raspolaže sa zalihama određenih materijala za izvanredne situacije (odjeća, deke, posteljine, kreveti, nosila, setovi prve pomoći i drugo). </w:t>
      </w:r>
    </w:p>
    <w:p w:rsidR="00E079E0" w:rsidRDefault="007B4510" w:rsidP="00850CE9">
      <w:pPr>
        <w:rPr>
          <w:rFonts w:cstheme="minorHAnsi"/>
          <w:sz w:val="22"/>
        </w:rPr>
      </w:pPr>
      <w:r w:rsidRPr="00E079E0">
        <w:rPr>
          <w:rFonts w:cstheme="minorHAnsi"/>
          <w:sz w:val="22"/>
        </w:rPr>
        <w:t xml:space="preserve">U slučaju većih incidenata i katastrofa Gradsko društvo Crvenog križa Koprivnica može računati i na opremu Društva Crvenog križa Koprivničko–križevačke županije (šatori, isušivači, higijenski setovi i druga oprema) te na pomoć drugih lokalnih i nacionalnog društva HCK. </w:t>
      </w:r>
    </w:p>
    <w:p w:rsidR="00695D46" w:rsidRDefault="00695D46" w:rsidP="00850CE9">
      <w:pPr>
        <w:rPr>
          <w:rFonts w:cstheme="minorHAnsi"/>
          <w:sz w:val="22"/>
        </w:rPr>
      </w:pPr>
    </w:p>
    <w:p w:rsidR="00695D46" w:rsidRDefault="00695D46" w:rsidP="00850CE9">
      <w:pPr>
        <w:rPr>
          <w:rFonts w:cstheme="minorHAnsi"/>
          <w:sz w:val="22"/>
        </w:rPr>
      </w:pPr>
    </w:p>
    <w:p w:rsidR="00695D46" w:rsidRPr="00E079E0" w:rsidRDefault="00695D46" w:rsidP="00850CE9">
      <w:pPr>
        <w:rPr>
          <w:rFonts w:cstheme="minorHAnsi"/>
          <w:sz w:val="22"/>
        </w:rPr>
      </w:pPr>
    </w:p>
    <w:p w:rsidR="007B4510" w:rsidRPr="00E079E0" w:rsidRDefault="007B4510" w:rsidP="007B4510">
      <w:pPr>
        <w:pStyle w:val="Opisslike"/>
        <w:jc w:val="center"/>
        <w:rPr>
          <w:rFonts w:asciiTheme="minorHAnsi" w:hAnsiTheme="minorHAnsi" w:cstheme="minorHAnsi"/>
          <w:color w:val="000000"/>
          <w:sz w:val="22"/>
          <w:szCs w:val="22"/>
        </w:rPr>
      </w:pPr>
      <w:r w:rsidRPr="00E079E0">
        <w:rPr>
          <w:rFonts w:asciiTheme="minorHAnsi" w:hAnsiTheme="minorHAnsi" w:cstheme="minorHAnsi"/>
          <w:sz w:val="22"/>
          <w:szCs w:val="22"/>
        </w:rPr>
        <w:lastRenderedPageBreak/>
        <w:t xml:space="preserve">Tablica </w:t>
      </w:r>
      <w:r w:rsidRPr="00E079E0">
        <w:rPr>
          <w:rFonts w:asciiTheme="minorHAnsi" w:hAnsiTheme="minorHAnsi" w:cstheme="minorHAnsi"/>
          <w:noProof/>
          <w:sz w:val="22"/>
          <w:szCs w:val="22"/>
        </w:rPr>
        <w:t>3</w:t>
      </w:r>
      <w:r w:rsidRPr="00E079E0">
        <w:rPr>
          <w:rFonts w:asciiTheme="minorHAnsi" w:hAnsiTheme="minorHAnsi" w:cstheme="minorHAnsi"/>
          <w:sz w:val="22"/>
          <w:szCs w:val="22"/>
        </w:rPr>
        <w:t>: Pregled opreme Gradskog društva Crvenog križa Koprivnica u 2022. godini</w:t>
      </w:r>
    </w:p>
    <w:tbl>
      <w:tblPr>
        <w:tblStyle w:val="Reetkatablice"/>
        <w:tblW w:w="0" w:type="auto"/>
        <w:tblLook w:val="04A0" w:firstRow="1" w:lastRow="0" w:firstColumn="1" w:lastColumn="0" w:noHBand="0" w:noVBand="1"/>
      </w:tblPr>
      <w:tblGrid>
        <w:gridCol w:w="4531"/>
        <w:gridCol w:w="4531"/>
      </w:tblGrid>
      <w:tr w:rsidR="007B4510" w:rsidRPr="00E079E0" w:rsidTr="00A827E3">
        <w:tc>
          <w:tcPr>
            <w:tcW w:w="4531" w:type="dxa"/>
            <w:vAlign w:val="center"/>
          </w:tcPr>
          <w:p w:rsidR="007B4510" w:rsidRPr="00E079E0" w:rsidRDefault="007B4510" w:rsidP="00A827E3">
            <w:pPr>
              <w:spacing w:after="0" w:line="240" w:lineRule="auto"/>
              <w:jc w:val="center"/>
              <w:rPr>
                <w:rFonts w:cstheme="minorHAnsi"/>
                <w:b/>
                <w:bCs/>
                <w:sz w:val="22"/>
              </w:rPr>
            </w:pPr>
            <w:r w:rsidRPr="00E079E0">
              <w:rPr>
                <w:rFonts w:cstheme="minorHAnsi"/>
                <w:b/>
                <w:bCs/>
                <w:sz w:val="22"/>
              </w:rPr>
              <w:t>POPIS POSTOJEĆE OPREME</w:t>
            </w:r>
          </w:p>
        </w:tc>
        <w:tc>
          <w:tcPr>
            <w:tcW w:w="4531" w:type="dxa"/>
            <w:vAlign w:val="center"/>
          </w:tcPr>
          <w:p w:rsidR="007B4510" w:rsidRPr="00E079E0" w:rsidRDefault="007B4510" w:rsidP="00A827E3">
            <w:pPr>
              <w:spacing w:after="0" w:line="240" w:lineRule="auto"/>
              <w:rPr>
                <w:rFonts w:cstheme="minorHAnsi"/>
                <w:sz w:val="22"/>
              </w:rPr>
            </w:pPr>
            <w:r w:rsidRPr="00695D46">
              <w:rPr>
                <w:rFonts w:cstheme="minorHAnsi"/>
                <w:sz w:val="22"/>
              </w:rPr>
              <w:t xml:space="preserve">- </w:t>
            </w:r>
            <w:r w:rsidRPr="00E079E0">
              <w:rPr>
                <w:rFonts w:cstheme="minorHAnsi"/>
                <w:sz w:val="22"/>
              </w:rPr>
              <w:t>madraci – spužve 96 kom</w:t>
            </w:r>
          </w:p>
          <w:p w:rsidR="007B4510" w:rsidRPr="00E079E0" w:rsidRDefault="007B4510" w:rsidP="00A827E3">
            <w:pPr>
              <w:spacing w:after="0" w:line="240" w:lineRule="auto"/>
              <w:rPr>
                <w:rFonts w:cstheme="minorHAnsi"/>
                <w:sz w:val="22"/>
              </w:rPr>
            </w:pPr>
            <w:r w:rsidRPr="00E079E0">
              <w:rPr>
                <w:rFonts w:cstheme="minorHAnsi"/>
                <w:sz w:val="22"/>
              </w:rPr>
              <w:t>- popluni 42 kom</w:t>
            </w:r>
          </w:p>
          <w:p w:rsidR="007B4510" w:rsidRPr="00E079E0" w:rsidRDefault="007B4510" w:rsidP="00A827E3">
            <w:pPr>
              <w:spacing w:after="0" w:line="240" w:lineRule="auto"/>
              <w:rPr>
                <w:rFonts w:cstheme="minorHAnsi"/>
                <w:sz w:val="22"/>
              </w:rPr>
            </w:pPr>
            <w:r w:rsidRPr="00E079E0">
              <w:rPr>
                <w:rFonts w:cstheme="minorHAnsi"/>
                <w:sz w:val="22"/>
              </w:rPr>
              <w:t>- plahte 86 kom</w:t>
            </w:r>
          </w:p>
          <w:p w:rsidR="007B4510" w:rsidRPr="00E079E0" w:rsidRDefault="007B4510" w:rsidP="00A827E3">
            <w:pPr>
              <w:spacing w:after="0" w:line="240" w:lineRule="auto"/>
              <w:rPr>
                <w:rFonts w:cstheme="minorHAnsi"/>
                <w:sz w:val="22"/>
              </w:rPr>
            </w:pPr>
            <w:r w:rsidRPr="00E079E0">
              <w:rPr>
                <w:rFonts w:cstheme="minorHAnsi"/>
                <w:sz w:val="22"/>
              </w:rPr>
              <w:t>- ručici 228 kom</w:t>
            </w:r>
          </w:p>
          <w:p w:rsidR="007B4510" w:rsidRPr="00E079E0" w:rsidRDefault="007B4510" w:rsidP="00A827E3">
            <w:pPr>
              <w:spacing w:after="0" w:line="240" w:lineRule="auto"/>
              <w:rPr>
                <w:rFonts w:cstheme="minorHAnsi"/>
                <w:sz w:val="22"/>
              </w:rPr>
            </w:pPr>
            <w:r w:rsidRPr="00E079E0">
              <w:rPr>
                <w:rFonts w:cstheme="minorHAnsi"/>
                <w:sz w:val="22"/>
              </w:rPr>
              <w:t>- posteljina set 286 kom</w:t>
            </w:r>
          </w:p>
          <w:p w:rsidR="007B4510" w:rsidRPr="00E079E0" w:rsidRDefault="007B4510" w:rsidP="00A827E3">
            <w:pPr>
              <w:spacing w:after="0" w:line="240" w:lineRule="auto"/>
              <w:rPr>
                <w:rFonts w:cstheme="minorHAnsi"/>
                <w:sz w:val="22"/>
              </w:rPr>
            </w:pPr>
            <w:r w:rsidRPr="00E079E0">
              <w:rPr>
                <w:rFonts w:cstheme="minorHAnsi"/>
                <w:sz w:val="22"/>
              </w:rPr>
              <w:t>- kuhinjski set 60 kom</w:t>
            </w:r>
          </w:p>
          <w:p w:rsidR="007B4510" w:rsidRPr="00E079E0" w:rsidRDefault="007B4510" w:rsidP="00A827E3">
            <w:pPr>
              <w:spacing w:after="0" w:line="240" w:lineRule="auto"/>
              <w:rPr>
                <w:rFonts w:cstheme="minorHAnsi"/>
                <w:sz w:val="22"/>
              </w:rPr>
            </w:pPr>
            <w:r w:rsidRPr="00E079E0">
              <w:rPr>
                <w:rFonts w:cstheme="minorHAnsi"/>
                <w:sz w:val="22"/>
              </w:rPr>
              <w:t>- šator do 30 m</w:t>
            </w:r>
            <w:r w:rsidRPr="00E079E0">
              <w:rPr>
                <w:rFonts w:cstheme="minorHAnsi"/>
                <w:sz w:val="22"/>
                <w:vertAlign w:val="superscript"/>
              </w:rPr>
              <w:t>2</w:t>
            </w:r>
            <w:r w:rsidRPr="00E079E0">
              <w:rPr>
                <w:rFonts w:cstheme="minorHAnsi"/>
                <w:sz w:val="22"/>
              </w:rPr>
              <w:t xml:space="preserve"> </w:t>
            </w:r>
          </w:p>
          <w:p w:rsidR="007B4510" w:rsidRPr="00E079E0" w:rsidRDefault="007B4510" w:rsidP="00A827E3">
            <w:pPr>
              <w:spacing w:after="0" w:line="240" w:lineRule="auto"/>
              <w:rPr>
                <w:rFonts w:cstheme="minorHAnsi"/>
                <w:sz w:val="22"/>
              </w:rPr>
            </w:pPr>
            <w:r w:rsidRPr="00E079E0">
              <w:rPr>
                <w:rFonts w:cstheme="minorHAnsi"/>
                <w:sz w:val="22"/>
              </w:rPr>
              <w:t>- nosila 16 kom</w:t>
            </w:r>
          </w:p>
          <w:p w:rsidR="007B4510" w:rsidRPr="00E079E0" w:rsidRDefault="007B4510" w:rsidP="00A827E3">
            <w:pPr>
              <w:spacing w:after="0" w:line="240" w:lineRule="auto"/>
              <w:rPr>
                <w:rFonts w:cstheme="minorHAnsi"/>
                <w:sz w:val="22"/>
              </w:rPr>
            </w:pPr>
            <w:r w:rsidRPr="00E079E0">
              <w:rPr>
                <w:rFonts w:cstheme="minorHAnsi"/>
                <w:sz w:val="22"/>
              </w:rPr>
              <w:t>- kreveti sklopivi 20 kom</w:t>
            </w:r>
          </w:p>
          <w:p w:rsidR="007B4510" w:rsidRPr="00E079E0" w:rsidRDefault="007B4510" w:rsidP="00A827E3">
            <w:pPr>
              <w:spacing w:after="0" w:line="240" w:lineRule="auto"/>
              <w:rPr>
                <w:rFonts w:cstheme="minorHAnsi"/>
                <w:sz w:val="22"/>
              </w:rPr>
            </w:pPr>
            <w:r w:rsidRPr="00E079E0">
              <w:rPr>
                <w:rFonts w:cstheme="minorHAnsi"/>
                <w:sz w:val="22"/>
              </w:rPr>
              <w:t>- prostirke 35 kom</w:t>
            </w:r>
          </w:p>
          <w:p w:rsidR="007B4510" w:rsidRPr="00E079E0" w:rsidRDefault="007B4510" w:rsidP="00A827E3">
            <w:pPr>
              <w:spacing w:after="0" w:line="240" w:lineRule="auto"/>
              <w:rPr>
                <w:rFonts w:cstheme="minorHAnsi"/>
                <w:sz w:val="22"/>
              </w:rPr>
            </w:pPr>
            <w:r w:rsidRPr="00E079E0">
              <w:rPr>
                <w:rFonts w:cstheme="minorHAnsi"/>
                <w:sz w:val="22"/>
              </w:rPr>
              <w:t>- isušivači 3 kom</w:t>
            </w:r>
          </w:p>
          <w:p w:rsidR="007B4510" w:rsidRPr="00E079E0" w:rsidRDefault="007B4510" w:rsidP="00A827E3">
            <w:pPr>
              <w:spacing w:after="0" w:line="240" w:lineRule="auto"/>
              <w:rPr>
                <w:rFonts w:cstheme="minorHAnsi"/>
                <w:sz w:val="22"/>
              </w:rPr>
            </w:pPr>
            <w:r w:rsidRPr="00E079E0">
              <w:rPr>
                <w:rFonts w:cstheme="minorHAnsi"/>
                <w:sz w:val="22"/>
              </w:rPr>
              <w:t>- vreće za spavanje 10 kom</w:t>
            </w:r>
          </w:p>
          <w:p w:rsidR="007B4510" w:rsidRPr="00E079E0" w:rsidRDefault="007B4510" w:rsidP="00A827E3">
            <w:pPr>
              <w:spacing w:after="0" w:line="240" w:lineRule="auto"/>
              <w:rPr>
                <w:rFonts w:cstheme="minorHAnsi"/>
                <w:sz w:val="22"/>
              </w:rPr>
            </w:pPr>
            <w:r w:rsidRPr="00E079E0">
              <w:rPr>
                <w:rFonts w:cstheme="minorHAnsi"/>
                <w:sz w:val="22"/>
              </w:rPr>
              <w:t xml:space="preserve">- automobil – kombi putnički Renault Traffic </w:t>
            </w:r>
          </w:p>
          <w:p w:rsidR="007B4510" w:rsidRPr="00E079E0" w:rsidRDefault="007B4510" w:rsidP="00A827E3">
            <w:pPr>
              <w:spacing w:after="0" w:line="240" w:lineRule="auto"/>
              <w:rPr>
                <w:rFonts w:cstheme="minorHAnsi"/>
                <w:sz w:val="22"/>
              </w:rPr>
            </w:pPr>
            <w:r w:rsidRPr="00E079E0">
              <w:rPr>
                <w:rFonts w:cstheme="minorHAnsi"/>
                <w:sz w:val="22"/>
              </w:rPr>
              <w:t>- automobil – Dacia Daster</w:t>
            </w:r>
          </w:p>
          <w:p w:rsidR="007B4510" w:rsidRPr="00E079E0" w:rsidRDefault="007B4510" w:rsidP="00A827E3">
            <w:pPr>
              <w:spacing w:after="0" w:line="240" w:lineRule="auto"/>
              <w:rPr>
                <w:rFonts w:cstheme="minorHAnsi"/>
                <w:sz w:val="22"/>
              </w:rPr>
            </w:pPr>
            <w:r w:rsidRPr="00E079E0">
              <w:rPr>
                <w:rFonts w:cstheme="minorHAnsi"/>
                <w:sz w:val="22"/>
              </w:rPr>
              <w:t>- automobil – Dacia Dokker</w:t>
            </w:r>
          </w:p>
        </w:tc>
      </w:tr>
    </w:tbl>
    <w:p w:rsidR="007B4510" w:rsidRPr="00E079E0" w:rsidRDefault="007B4510" w:rsidP="007B4510">
      <w:pPr>
        <w:jc w:val="center"/>
        <w:rPr>
          <w:rFonts w:cstheme="minorHAnsi"/>
          <w:sz w:val="22"/>
          <w:highlight w:val="yellow"/>
        </w:rPr>
      </w:pPr>
    </w:p>
    <w:p w:rsidR="00883079" w:rsidRPr="00695D46" w:rsidRDefault="00883079" w:rsidP="00695D46">
      <w:pPr>
        <w:pStyle w:val="Naslov2"/>
        <w:spacing w:line="240" w:lineRule="auto"/>
        <w:rPr>
          <w:rFonts w:cstheme="minorHAnsi"/>
          <w:b/>
          <w:szCs w:val="22"/>
        </w:rPr>
      </w:pPr>
      <w:r w:rsidRPr="00E079E0">
        <w:rPr>
          <w:rFonts w:cstheme="minorHAnsi"/>
          <w:b/>
          <w:szCs w:val="22"/>
        </w:rPr>
        <w:t>3.4. HRVATSKA GORSKA SLUŽBA SPAŠAVANJA – Stanica Koprivnica (Pozivanje putem centra 112)</w:t>
      </w:r>
    </w:p>
    <w:p w:rsidR="00850CE9" w:rsidRPr="00E079E0" w:rsidRDefault="00883079" w:rsidP="00883079">
      <w:pPr>
        <w:spacing w:line="240" w:lineRule="auto"/>
        <w:rPr>
          <w:rFonts w:cstheme="minorHAnsi"/>
          <w:sz w:val="22"/>
        </w:rPr>
      </w:pPr>
      <w:r w:rsidRPr="00E079E0">
        <w:rPr>
          <w:rFonts w:cstheme="minorHAnsi"/>
          <w:sz w:val="22"/>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rsidR="00883079" w:rsidRPr="00E079E0" w:rsidRDefault="00883079" w:rsidP="007B4510">
      <w:pPr>
        <w:pStyle w:val="Opisslike"/>
        <w:spacing w:line="240" w:lineRule="auto"/>
        <w:jc w:val="center"/>
        <w:rPr>
          <w:rFonts w:asciiTheme="minorHAnsi" w:hAnsiTheme="minorHAnsi" w:cstheme="minorHAnsi"/>
          <w:color w:val="000000"/>
          <w:sz w:val="22"/>
          <w:szCs w:val="22"/>
        </w:rPr>
      </w:pPr>
      <w:r w:rsidRPr="00E079E0">
        <w:rPr>
          <w:rFonts w:asciiTheme="minorHAnsi" w:hAnsiTheme="minorHAnsi" w:cstheme="minorHAnsi"/>
          <w:sz w:val="22"/>
          <w:szCs w:val="22"/>
        </w:rPr>
        <w:t xml:space="preserve">Tablica </w:t>
      </w:r>
      <w:r w:rsidR="007B4510" w:rsidRPr="00E079E0">
        <w:rPr>
          <w:rFonts w:asciiTheme="minorHAnsi" w:hAnsiTheme="minorHAnsi" w:cstheme="minorHAnsi"/>
          <w:noProof/>
          <w:sz w:val="22"/>
          <w:szCs w:val="22"/>
        </w:rPr>
        <w:t>4</w:t>
      </w:r>
      <w:r w:rsidRPr="00E079E0">
        <w:rPr>
          <w:rFonts w:asciiTheme="minorHAnsi" w:hAnsiTheme="minorHAnsi" w:cstheme="minorHAnsi"/>
          <w:sz w:val="22"/>
          <w:szCs w:val="22"/>
        </w:rPr>
        <w:t>: Pregled aktivnosti HGSS – Stanica Koprivnica u 2022</w:t>
      </w:r>
      <w:r w:rsidR="007B4510" w:rsidRPr="00E079E0">
        <w:rPr>
          <w:rFonts w:asciiTheme="minorHAnsi" w:hAnsiTheme="minorHAnsi" w:cstheme="minorHAnsi"/>
          <w:sz w:val="22"/>
          <w:szCs w:val="22"/>
        </w:rPr>
        <w:t>. godinu</w:t>
      </w:r>
    </w:p>
    <w:tbl>
      <w:tblPr>
        <w:tblStyle w:val="Reetkatablice"/>
        <w:tblW w:w="0" w:type="auto"/>
        <w:tblLook w:val="04A0" w:firstRow="1" w:lastRow="0" w:firstColumn="1" w:lastColumn="0" w:noHBand="0" w:noVBand="1"/>
      </w:tblPr>
      <w:tblGrid>
        <w:gridCol w:w="2689"/>
        <w:gridCol w:w="6373"/>
      </w:tblGrid>
      <w:tr w:rsidR="00883079" w:rsidRPr="00E079E0" w:rsidTr="00A827E3">
        <w:tc>
          <w:tcPr>
            <w:tcW w:w="2689" w:type="dxa"/>
            <w:vAlign w:val="center"/>
          </w:tcPr>
          <w:p w:rsidR="00883079" w:rsidRPr="00E079E0" w:rsidRDefault="00883079" w:rsidP="00A827E3">
            <w:pPr>
              <w:spacing w:after="0" w:line="240" w:lineRule="auto"/>
              <w:jc w:val="left"/>
              <w:rPr>
                <w:rFonts w:cstheme="minorHAnsi"/>
                <w:b/>
                <w:bCs/>
                <w:sz w:val="22"/>
              </w:rPr>
            </w:pPr>
            <w:bookmarkStart w:id="9" w:name="_Hlk55393033"/>
            <w:r w:rsidRPr="00E079E0">
              <w:rPr>
                <w:rFonts w:cstheme="minorHAnsi"/>
                <w:b/>
                <w:bCs/>
                <w:sz w:val="22"/>
              </w:rPr>
              <w:t>POPIS POSTOJEĆE OPREME</w:t>
            </w:r>
          </w:p>
        </w:tc>
        <w:tc>
          <w:tcPr>
            <w:tcW w:w="6373" w:type="dxa"/>
          </w:tcPr>
          <w:p w:rsidR="00883079" w:rsidRPr="00E079E0" w:rsidRDefault="00883079" w:rsidP="00A827E3">
            <w:pPr>
              <w:spacing w:after="0" w:line="240" w:lineRule="auto"/>
              <w:rPr>
                <w:rFonts w:cstheme="minorHAnsi"/>
                <w:sz w:val="22"/>
              </w:rPr>
            </w:pPr>
            <w:r w:rsidRPr="00E079E0">
              <w:rPr>
                <w:rFonts w:cstheme="minorHAnsi"/>
                <w:sz w:val="22"/>
              </w:rPr>
              <w:t>Terensko vozilo (Land Rover Defender, Nissan Patrol, Mitsubishi L200)</w:t>
            </w:r>
          </w:p>
          <w:p w:rsidR="00883079" w:rsidRPr="00E079E0" w:rsidRDefault="00883079" w:rsidP="00A827E3">
            <w:pPr>
              <w:spacing w:after="0" w:line="240" w:lineRule="auto"/>
              <w:rPr>
                <w:rFonts w:cstheme="minorHAnsi"/>
                <w:sz w:val="22"/>
              </w:rPr>
            </w:pPr>
            <w:r w:rsidRPr="00E079E0">
              <w:rPr>
                <w:rFonts w:cstheme="minorHAnsi"/>
                <w:sz w:val="22"/>
              </w:rPr>
              <w:t>Osobni automobil (Škoda Octavia, VW Caddy)</w:t>
            </w:r>
          </w:p>
          <w:p w:rsidR="00883079" w:rsidRPr="00E079E0" w:rsidRDefault="00883079" w:rsidP="00A827E3">
            <w:pPr>
              <w:spacing w:after="0" w:line="240" w:lineRule="auto"/>
              <w:rPr>
                <w:rFonts w:cstheme="minorHAnsi"/>
                <w:sz w:val="22"/>
              </w:rPr>
            </w:pPr>
            <w:r w:rsidRPr="00E079E0">
              <w:rPr>
                <w:rFonts w:cstheme="minorHAnsi"/>
                <w:sz w:val="22"/>
              </w:rPr>
              <w:t>Kombi vozilo (Renault Master, VW T5, VW Caravelle)</w:t>
            </w:r>
          </w:p>
          <w:p w:rsidR="00883079" w:rsidRPr="00E079E0" w:rsidRDefault="00883079" w:rsidP="00A827E3">
            <w:pPr>
              <w:spacing w:after="0" w:line="240" w:lineRule="auto"/>
              <w:rPr>
                <w:rFonts w:cstheme="minorHAnsi"/>
                <w:sz w:val="22"/>
              </w:rPr>
            </w:pPr>
            <w:r w:rsidRPr="00E079E0">
              <w:rPr>
                <w:rFonts w:cstheme="minorHAnsi"/>
                <w:sz w:val="22"/>
              </w:rPr>
              <w:t>Quad</w:t>
            </w:r>
          </w:p>
          <w:p w:rsidR="00883079" w:rsidRPr="00E079E0" w:rsidRDefault="00883079" w:rsidP="00A827E3">
            <w:pPr>
              <w:spacing w:after="0" w:line="240" w:lineRule="auto"/>
              <w:rPr>
                <w:rFonts w:cstheme="minorHAnsi"/>
                <w:sz w:val="22"/>
              </w:rPr>
            </w:pPr>
            <w:r w:rsidRPr="00E079E0">
              <w:rPr>
                <w:rFonts w:cstheme="minorHAnsi"/>
                <w:sz w:val="22"/>
              </w:rPr>
              <w:t>Plovilo sa vanbrodskim motorom i tegljačem (Alumacro i Whally)</w:t>
            </w:r>
          </w:p>
          <w:p w:rsidR="00883079" w:rsidRPr="00E079E0" w:rsidRDefault="00883079" w:rsidP="00A827E3">
            <w:pPr>
              <w:spacing w:after="0" w:line="240" w:lineRule="auto"/>
              <w:rPr>
                <w:rFonts w:cstheme="minorHAnsi"/>
                <w:sz w:val="22"/>
              </w:rPr>
            </w:pPr>
            <w:r w:rsidRPr="00E079E0">
              <w:rPr>
                <w:rFonts w:cstheme="minorHAnsi"/>
                <w:sz w:val="22"/>
              </w:rPr>
              <w:t>Plovilo Jetski sa tegljačem</w:t>
            </w:r>
          </w:p>
          <w:p w:rsidR="00883079" w:rsidRPr="00E079E0" w:rsidRDefault="00883079" w:rsidP="00A827E3">
            <w:pPr>
              <w:spacing w:after="0" w:line="240" w:lineRule="auto"/>
              <w:rPr>
                <w:rFonts w:cstheme="minorHAnsi"/>
                <w:sz w:val="22"/>
              </w:rPr>
            </w:pPr>
            <w:r w:rsidRPr="00E079E0">
              <w:rPr>
                <w:rFonts w:cstheme="minorHAnsi"/>
                <w:sz w:val="22"/>
              </w:rPr>
              <w:t>Prijenosno računalo</w:t>
            </w:r>
          </w:p>
          <w:p w:rsidR="00883079" w:rsidRPr="00E079E0" w:rsidRDefault="00883079" w:rsidP="00A827E3">
            <w:pPr>
              <w:spacing w:after="0" w:line="240" w:lineRule="auto"/>
              <w:rPr>
                <w:rFonts w:cstheme="minorHAnsi"/>
                <w:sz w:val="22"/>
              </w:rPr>
            </w:pPr>
            <w:r w:rsidRPr="00E079E0">
              <w:rPr>
                <w:rFonts w:cstheme="minorHAnsi"/>
                <w:sz w:val="22"/>
              </w:rPr>
              <w:t>Multimedijski display</w:t>
            </w:r>
          </w:p>
          <w:p w:rsidR="00883079" w:rsidRPr="00E079E0" w:rsidRDefault="00883079" w:rsidP="00A827E3">
            <w:pPr>
              <w:spacing w:after="0" w:line="240" w:lineRule="auto"/>
              <w:rPr>
                <w:rFonts w:cstheme="minorHAnsi"/>
                <w:sz w:val="22"/>
              </w:rPr>
            </w:pPr>
            <w:r w:rsidRPr="00E079E0">
              <w:rPr>
                <w:rFonts w:cstheme="minorHAnsi"/>
                <w:sz w:val="22"/>
              </w:rPr>
              <w:t>GPS uređaji</w:t>
            </w:r>
          </w:p>
          <w:p w:rsidR="00883079" w:rsidRPr="00E079E0" w:rsidRDefault="00883079" w:rsidP="00A827E3">
            <w:pPr>
              <w:spacing w:after="0" w:line="240" w:lineRule="auto"/>
              <w:rPr>
                <w:rFonts w:cstheme="minorHAnsi"/>
                <w:sz w:val="22"/>
              </w:rPr>
            </w:pPr>
            <w:r w:rsidRPr="00E079E0">
              <w:rPr>
                <w:rFonts w:cstheme="minorHAnsi"/>
                <w:sz w:val="22"/>
              </w:rPr>
              <w:t>Prijenosni rasklopni ležajevi</w:t>
            </w:r>
          </w:p>
          <w:p w:rsidR="00883079" w:rsidRPr="00E079E0" w:rsidRDefault="00883079" w:rsidP="00A827E3">
            <w:pPr>
              <w:spacing w:after="0" w:line="240" w:lineRule="auto"/>
              <w:rPr>
                <w:rFonts w:cstheme="minorHAnsi"/>
                <w:sz w:val="22"/>
              </w:rPr>
            </w:pPr>
            <w:r w:rsidRPr="00E079E0">
              <w:rPr>
                <w:rFonts w:cstheme="minorHAnsi"/>
                <w:sz w:val="22"/>
              </w:rPr>
              <w:t>Mobilni telefon</w:t>
            </w:r>
          </w:p>
          <w:p w:rsidR="00883079" w:rsidRPr="00E079E0" w:rsidRDefault="00883079" w:rsidP="00A827E3">
            <w:pPr>
              <w:spacing w:after="0" w:line="240" w:lineRule="auto"/>
              <w:rPr>
                <w:rFonts w:cstheme="minorHAnsi"/>
                <w:sz w:val="22"/>
              </w:rPr>
            </w:pPr>
            <w:r w:rsidRPr="00E079E0">
              <w:rPr>
                <w:rFonts w:cstheme="minorHAnsi"/>
                <w:sz w:val="22"/>
              </w:rPr>
              <w:t>Uređaji veze – motorola – prijenosni internet</w:t>
            </w:r>
          </w:p>
          <w:p w:rsidR="00883079" w:rsidRPr="00E079E0" w:rsidRDefault="00883079" w:rsidP="00A827E3">
            <w:pPr>
              <w:spacing w:after="0" w:line="240" w:lineRule="auto"/>
              <w:rPr>
                <w:rFonts w:cstheme="minorHAnsi"/>
                <w:sz w:val="22"/>
              </w:rPr>
            </w:pPr>
            <w:r w:rsidRPr="00E079E0">
              <w:rPr>
                <w:rFonts w:cstheme="minorHAnsi"/>
                <w:sz w:val="22"/>
              </w:rPr>
              <w:t>Osobna zaštitna oprema</w:t>
            </w:r>
          </w:p>
          <w:p w:rsidR="00883079" w:rsidRPr="00E079E0" w:rsidRDefault="00883079" w:rsidP="00A827E3">
            <w:pPr>
              <w:spacing w:after="0" w:line="240" w:lineRule="auto"/>
              <w:rPr>
                <w:rFonts w:cstheme="minorHAnsi"/>
                <w:sz w:val="22"/>
              </w:rPr>
            </w:pPr>
            <w:r w:rsidRPr="00E079E0">
              <w:rPr>
                <w:rFonts w:cstheme="minorHAnsi"/>
                <w:sz w:val="22"/>
              </w:rPr>
              <w:t>Spašaveteljska oprema – Rescue 3</w:t>
            </w:r>
          </w:p>
          <w:p w:rsidR="00883079" w:rsidRPr="00E079E0" w:rsidRDefault="00883079" w:rsidP="00A827E3">
            <w:pPr>
              <w:spacing w:after="0" w:line="240" w:lineRule="auto"/>
              <w:rPr>
                <w:rFonts w:cstheme="minorHAnsi"/>
                <w:sz w:val="22"/>
              </w:rPr>
            </w:pPr>
            <w:r w:rsidRPr="00E079E0">
              <w:rPr>
                <w:rFonts w:cstheme="minorHAnsi"/>
                <w:sz w:val="22"/>
              </w:rPr>
              <w:t>Spašavateljska oprema – ljetne tehnike spašavanja</w:t>
            </w:r>
          </w:p>
          <w:p w:rsidR="00883079" w:rsidRPr="00E079E0" w:rsidRDefault="00883079" w:rsidP="00A827E3">
            <w:pPr>
              <w:spacing w:after="0" w:line="240" w:lineRule="auto"/>
              <w:rPr>
                <w:rFonts w:cstheme="minorHAnsi"/>
                <w:sz w:val="22"/>
              </w:rPr>
            </w:pPr>
            <w:r w:rsidRPr="00E079E0">
              <w:rPr>
                <w:rFonts w:cstheme="minorHAnsi"/>
                <w:sz w:val="22"/>
              </w:rPr>
              <w:t>Spašavateljska oprema – zimske tehnike spašavanja</w:t>
            </w:r>
          </w:p>
          <w:p w:rsidR="00883079" w:rsidRPr="00E079E0" w:rsidRDefault="00883079" w:rsidP="00A827E3">
            <w:pPr>
              <w:spacing w:after="0" w:line="240" w:lineRule="auto"/>
              <w:rPr>
                <w:rFonts w:cstheme="minorHAnsi"/>
                <w:sz w:val="22"/>
              </w:rPr>
            </w:pPr>
            <w:r w:rsidRPr="00E079E0">
              <w:rPr>
                <w:rFonts w:cstheme="minorHAnsi"/>
                <w:sz w:val="22"/>
              </w:rPr>
              <w:t>Spšavateljska oprema – speleo tehnike spašavanja</w:t>
            </w:r>
          </w:p>
          <w:p w:rsidR="00883079" w:rsidRPr="00E079E0" w:rsidRDefault="00883079" w:rsidP="00A827E3">
            <w:pPr>
              <w:spacing w:after="0" w:line="240" w:lineRule="auto"/>
              <w:rPr>
                <w:rFonts w:cstheme="minorHAnsi"/>
                <w:sz w:val="22"/>
              </w:rPr>
            </w:pPr>
            <w:r w:rsidRPr="00E079E0">
              <w:rPr>
                <w:rFonts w:cstheme="minorHAnsi"/>
                <w:sz w:val="22"/>
              </w:rPr>
              <w:t>Bespilotni sustav i pripadajuća oprema</w:t>
            </w:r>
          </w:p>
          <w:p w:rsidR="00883079" w:rsidRPr="00E079E0" w:rsidRDefault="00883079" w:rsidP="00A827E3">
            <w:pPr>
              <w:spacing w:after="0" w:line="240" w:lineRule="auto"/>
              <w:rPr>
                <w:rFonts w:cstheme="minorHAnsi"/>
                <w:sz w:val="22"/>
              </w:rPr>
            </w:pPr>
            <w:r w:rsidRPr="00E079E0">
              <w:rPr>
                <w:rFonts w:cstheme="minorHAnsi"/>
                <w:sz w:val="22"/>
              </w:rPr>
              <w:t>Medicinska oprema, uključivo imobilizacijska, transportna sredstva i AED</w:t>
            </w:r>
          </w:p>
        </w:tc>
      </w:tr>
      <w:tr w:rsidR="00883079" w:rsidRPr="00E079E0" w:rsidTr="00A827E3">
        <w:tc>
          <w:tcPr>
            <w:tcW w:w="2689" w:type="dxa"/>
            <w:vAlign w:val="center"/>
          </w:tcPr>
          <w:p w:rsidR="00883079" w:rsidRPr="00E079E0" w:rsidRDefault="00883079" w:rsidP="00A827E3">
            <w:pPr>
              <w:spacing w:after="0" w:line="240" w:lineRule="auto"/>
              <w:jc w:val="left"/>
              <w:rPr>
                <w:rFonts w:cstheme="minorHAnsi"/>
                <w:b/>
                <w:bCs/>
                <w:sz w:val="22"/>
              </w:rPr>
            </w:pPr>
            <w:r w:rsidRPr="00E079E0">
              <w:rPr>
                <w:rFonts w:cstheme="minorHAnsi"/>
                <w:b/>
                <w:bCs/>
                <w:sz w:val="22"/>
              </w:rPr>
              <w:t>BROJ ČLANOVA</w:t>
            </w:r>
          </w:p>
          <w:p w:rsidR="00883079" w:rsidRPr="00E079E0" w:rsidRDefault="00883079" w:rsidP="00A827E3">
            <w:pPr>
              <w:spacing w:after="0" w:line="240" w:lineRule="auto"/>
              <w:jc w:val="left"/>
              <w:rPr>
                <w:rFonts w:cstheme="minorHAnsi"/>
                <w:sz w:val="22"/>
              </w:rPr>
            </w:pPr>
            <w:r w:rsidRPr="00E079E0">
              <w:rPr>
                <w:rFonts w:cstheme="minorHAnsi"/>
                <w:sz w:val="22"/>
              </w:rPr>
              <w:t>(zaposleni, operativni, volonteri)</w:t>
            </w:r>
          </w:p>
        </w:tc>
        <w:tc>
          <w:tcPr>
            <w:tcW w:w="6373" w:type="dxa"/>
            <w:vAlign w:val="center"/>
          </w:tcPr>
          <w:p w:rsidR="00883079" w:rsidRPr="00E079E0" w:rsidRDefault="00883079" w:rsidP="00A827E3">
            <w:pPr>
              <w:spacing w:after="0" w:line="240" w:lineRule="auto"/>
              <w:rPr>
                <w:rFonts w:cstheme="minorHAnsi"/>
                <w:sz w:val="22"/>
              </w:rPr>
            </w:pPr>
            <w:r w:rsidRPr="00E079E0">
              <w:rPr>
                <w:rFonts w:cstheme="minorHAnsi"/>
                <w:sz w:val="22"/>
              </w:rPr>
              <w:t>38 volontera (gorski spašavatelj, letač spašavatelj, spašavatelji specijalnosti,</w:t>
            </w:r>
          </w:p>
          <w:p w:rsidR="00883079" w:rsidRPr="00E079E0" w:rsidRDefault="00883079" w:rsidP="00A827E3">
            <w:pPr>
              <w:spacing w:after="0" w:line="240" w:lineRule="auto"/>
              <w:rPr>
                <w:rFonts w:cstheme="minorHAnsi"/>
                <w:sz w:val="22"/>
              </w:rPr>
            </w:pPr>
            <w:r w:rsidRPr="00E079E0">
              <w:rPr>
                <w:rFonts w:cstheme="minorHAnsi"/>
                <w:sz w:val="22"/>
              </w:rPr>
              <w:t>instruktori specijalnosti, teh. spašavatelj na divljim vodama i poplavljenim</w:t>
            </w:r>
          </w:p>
          <w:p w:rsidR="00883079" w:rsidRPr="00E079E0" w:rsidRDefault="00883079" w:rsidP="00A827E3">
            <w:pPr>
              <w:spacing w:after="0" w:line="240" w:lineRule="auto"/>
              <w:rPr>
                <w:rFonts w:cstheme="minorHAnsi"/>
                <w:sz w:val="22"/>
              </w:rPr>
            </w:pPr>
            <w:r w:rsidRPr="00E079E0">
              <w:rPr>
                <w:rFonts w:cstheme="minorHAnsi"/>
                <w:sz w:val="22"/>
              </w:rPr>
              <w:t>područjima, piloti na daljinu bespilotnog. sustava, digitalni kartografi,</w:t>
            </w:r>
          </w:p>
          <w:p w:rsidR="00883079" w:rsidRPr="00E079E0" w:rsidRDefault="00883079" w:rsidP="00A827E3">
            <w:pPr>
              <w:spacing w:after="0" w:line="240" w:lineRule="auto"/>
              <w:rPr>
                <w:rFonts w:cstheme="minorHAnsi"/>
                <w:sz w:val="22"/>
              </w:rPr>
            </w:pPr>
            <w:r w:rsidRPr="00E079E0">
              <w:rPr>
                <w:rFonts w:cstheme="minorHAnsi"/>
                <w:sz w:val="22"/>
              </w:rPr>
              <w:t>voditelji potraga)</w:t>
            </w:r>
          </w:p>
          <w:p w:rsidR="00883079" w:rsidRPr="00E079E0" w:rsidRDefault="00883079" w:rsidP="00A827E3">
            <w:pPr>
              <w:spacing w:after="0" w:line="240" w:lineRule="auto"/>
              <w:rPr>
                <w:rFonts w:cstheme="minorHAnsi"/>
                <w:sz w:val="22"/>
              </w:rPr>
            </w:pPr>
            <w:r w:rsidRPr="00E079E0">
              <w:rPr>
                <w:rFonts w:cstheme="minorHAnsi"/>
                <w:sz w:val="22"/>
              </w:rPr>
              <w:t>1 zaposlenik za administrativne poslove</w:t>
            </w:r>
          </w:p>
        </w:tc>
      </w:tr>
      <w:bookmarkEnd w:id="9"/>
    </w:tbl>
    <w:p w:rsidR="00883079" w:rsidRPr="00E079E0" w:rsidRDefault="00883079" w:rsidP="00883079">
      <w:pPr>
        <w:spacing w:after="0" w:line="240" w:lineRule="auto"/>
        <w:jc w:val="center"/>
        <w:rPr>
          <w:rFonts w:cstheme="minorHAnsi"/>
          <w:sz w:val="22"/>
        </w:rPr>
      </w:pPr>
    </w:p>
    <w:p w:rsidR="007B4510" w:rsidRPr="00E079E0" w:rsidRDefault="007B4510" w:rsidP="00883079">
      <w:pPr>
        <w:spacing w:after="0" w:line="240" w:lineRule="auto"/>
        <w:jc w:val="center"/>
        <w:rPr>
          <w:rFonts w:cstheme="minorHAnsi"/>
          <w:sz w:val="22"/>
        </w:rPr>
      </w:pPr>
    </w:p>
    <w:p w:rsidR="007B4510" w:rsidRPr="00E079E0" w:rsidRDefault="00883079" w:rsidP="007B4510">
      <w:pPr>
        <w:pStyle w:val="Opisslike"/>
        <w:spacing w:line="240" w:lineRule="auto"/>
        <w:jc w:val="center"/>
        <w:rPr>
          <w:rFonts w:asciiTheme="minorHAnsi" w:hAnsiTheme="minorHAnsi" w:cstheme="minorHAnsi"/>
          <w:sz w:val="22"/>
          <w:szCs w:val="22"/>
        </w:rPr>
      </w:pPr>
      <w:r w:rsidRPr="00E079E0">
        <w:rPr>
          <w:rFonts w:asciiTheme="minorHAnsi" w:hAnsiTheme="minorHAnsi" w:cstheme="minorHAnsi"/>
          <w:sz w:val="22"/>
          <w:szCs w:val="22"/>
        </w:rPr>
        <w:lastRenderedPageBreak/>
        <w:t xml:space="preserve">Tablica </w:t>
      </w:r>
      <w:r w:rsidR="007B4510" w:rsidRPr="00E079E0">
        <w:rPr>
          <w:rFonts w:asciiTheme="minorHAnsi" w:hAnsiTheme="minorHAnsi" w:cstheme="minorHAnsi"/>
          <w:sz w:val="22"/>
          <w:szCs w:val="22"/>
        </w:rPr>
        <w:t>5</w:t>
      </w:r>
      <w:r w:rsidRPr="00E079E0">
        <w:rPr>
          <w:rFonts w:asciiTheme="minorHAnsi" w:hAnsiTheme="minorHAnsi" w:cstheme="minorHAnsi"/>
          <w:sz w:val="22"/>
          <w:szCs w:val="22"/>
        </w:rPr>
        <w:t>: Pregled aktivnosti HGSS - a Stanica Koprivnica u 2022. godini</w:t>
      </w:r>
    </w:p>
    <w:tbl>
      <w:tblPr>
        <w:tblStyle w:val="Reetkatablice"/>
        <w:tblW w:w="0" w:type="auto"/>
        <w:tblLook w:val="04A0" w:firstRow="1" w:lastRow="0" w:firstColumn="1" w:lastColumn="0" w:noHBand="0" w:noVBand="1"/>
      </w:tblPr>
      <w:tblGrid>
        <w:gridCol w:w="2689"/>
        <w:gridCol w:w="1930"/>
        <w:gridCol w:w="2215"/>
        <w:gridCol w:w="2228"/>
      </w:tblGrid>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b/>
                <w:bCs/>
                <w:color w:val="000000"/>
                <w:sz w:val="22"/>
              </w:rPr>
              <w:t>Aktivnost</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b/>
                <w:bCs/>
                <w:color w:val="000000"/>
                <w:sz w:val="22"/>
              </w:rPr>
              <w:t>Broj</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b/>
                <w:bCs/>
                <w:color w:val="000000"/>
                <w:sz w:val="22"/>
              </w:rPr>
              <w:t>Trajanje (h)</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b/>
                <w:bCs/>
                <w:color w:val="000000"/>
                <w:sz w:val="22"/>
              </w:rPr>
              <w:t>Čovjek/sati</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Sastanak Ispostave</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0</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0:00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0:00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Sastanak Stanice</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9</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15:15</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121:30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Sastanak HGSS</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2</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22:45</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22:45</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Potraga</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5</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52:10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221:25</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Spašavanje</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7</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15:20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83:17</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Akcija (ostalo)</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1</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2:30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7:30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Intervencija</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0</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0:00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0:00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Dežurstvo</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38</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301:15</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679:45</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Osiguranje</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17</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478:30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969:30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Trening</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51</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468:15</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1929:00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Vježba</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8</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213:00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458:00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Tečaj</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15</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921:45</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1529:45</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Prezentacija/Edukacija</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29</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167:00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249:00</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Komisijska aktivnost</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19</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471:24</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572:39</w:t>
            </w:r>
          </w:p>
        </w:tc>
      </w:tr>
      <w:tr w:rsidR="00883079" w:rsidRPr="00E079E0" w:rsidTr="00A827E3">
        <w:tc>
          <w:tcPr>
            <w:tcW w:w="2689" w:type="dxa"/>
          </w:tcPr>
          <w:p w:rsidR="00883079" w:rsidRPr="00E079E0" w:rsidRDefault="00883079" w:rsidP="00A827E3">
            <w:pPr>
              <w:spacing w:after="0" w:line="240" w:lineRule="auto"/>
              <w:jc w:val="center"/>
              <w:rPr>
                <w:rFonts w:cstheme="minorHAnsi"/>
                <w:sz w:val="22"/>
              </w:rPr>
            </w:pPr>
            <w:r w:rsidRPr="00E079E0">
              <w:rPr>
                <w:rFonts w:cstheme="minorHAnsi"/>
                <w:color w:val="000000"/>
                <w:sz w:val="22"/>
              </w:rPr>
              <w:t>Ostalo</w:t>
            </w:r>
          </w:p>
        </w:tc>
        <w:tc>
          <w:tcPr>
            <w:tcW w:w="1930" w:type="dxa"/>
          </w:tcPr>
          <w:p w:rsidR="00883079" w:rsidRPr="00E079E0" w:rsidRDefault="00883079" w:rsidP="00A827E3">
            <w:pPr>
              <w:spacing w:after="0" w:line="240" w:lineRule="auto"/>
              <w:jc w:val="center"/>
              <w:rPr>
                <w:rFonts w:cstheme="minorHAnsi"/>
                <w:sz w:val="22"/>
              </w:rPr>
            </w:pPr>
            <w:r w:rsidRPr="00E079E0">
              <w:rPr>
                <w:rFonts w:cstheme="minorHAnsi"/>
                <w:sz w:val="22"/>
              </w:rPr>
              <w:t>34</w:t>
            </w:r>
          </w:p>
        </w:tc>
        <w:tc>
          <w:tcPr>
            <w:tcW w:w="2215" w:type="dxa"/>
          </w:tcPr>
          <w:p w:rsidR="00883079" w:rsidRPr="00E079E0" w:rsidRDefault="00883079" w:rsidP="00A827E3">
            <w:pPr>
              <w:spacing w:after="0" w:line="240" w:lineRule="auto"/>
              <w:jc w:val="center"/>
              <w:rPr>
                <w:rFonts w:cstheme="minorHAnsi"/>
                <w:sz w:val="22"/>
              </w:rPr>
            </w:pPr>
            <w:r w:rsidRPr="00E079E0">
              <w:rPr>
                <w:rFonts w:cstheme="minorHAnsi"/>
                <w:sz w:val="22"/>
              </w:rPr>
              <w:t>852:50</w:t>
            </w:r>
          </w:p>
        </w:tc>
        <w:tc>
          <w:tcPr>
            <w:tcW w:w="2228" w:type="dxa"/>
          </w:tcPr>
          <w:p w:rsidR="00883079" w:rsidRPr="00E079E0" w:rsidRDefault="00883079" w:rsidP="00A827E3">
            <w:pPr>
              <w:spacing w:after="0" w:line="240" w:lineRule="auto"/>
              <w:jc w:val="center"/>
              <w:rPr>
                <w:rFonts w:cstheme="minorHAnsi"/>
                <w:sz w:val="22"/>
              </w:rPr>
            </w:pPr>
            <w:r w:rsidRPr="00E079E0">
              <w:rPr>
                <w:rFonts w:cstheme="minorHAnsi"/>
                <w:sz w:val="22"/>
              </w:rPr>
              <w:t>1542:50</w:t>
            </w:r>
          </w:p>
        </w:tc>
      </w:tr>
      <w:tr w:rsidR="00883079" w:rsidRPr="00E079E0" w:rsidTr="00A827E3">
        <w:tc>
          <w:tcPr>
            <w:tcW w:w="2689" w:type="dxa"/>
            <w:tcBorders>
              <w:top w:val="nil"/>
              <w:left w:val="single" w:sz="4" w:space="0" w:color="000000"/>
              <w:bottom w:val="single" w:sz="4" w:space="0" w:color="000000"/>
              <w:right w:val="single" w:sz="4" w:space="0" w:color="000000"/>
            </w:tcBorders>
            <w:shd w:val="clear" w:color="auto" w:fill="FFFFFF" w:themeFill="background1"/>
            <w:vAlign w:val="bottom"/>
          </w:tcPr>
          <w:p w:rsidR="00883079" w:rsidRPr="00E079E0" w:rsidRDefault="00883079" w:rsidP="00A827E3">
            <w:pPr>
              <w:spacing w:after="0" w:line="240" w:lineRule="auto"/>
              <w:jc w:val="center"/>
              <w:rPr>
                <w:rFonts w:cstheme="minorHAnsi"/>
                <w:color w:val="000000"/>
                <w:sz w:val="22"/>
              </w:rPr>
            </w:pPr>
            <w:r w:rsidRPr="00E079E0">
              <w:rPr>
                <w:rFonts w:cstheme="minorHAnsi"/>
                <w:b/>
                <w:bCs/>
                <w:color w:val="000000"/>
                <w:sz w:val="22"/>
              </w:rPr>
              <w:t>UKUPNO (bez dežurnog tel.)</w:t>
            </w:r>
          </w:p>
        </w:tc>
        <w:tc>
          <w:tcPr>
            <w:tcW w:w="1930" w:type="dxa"/>
            <w:tcBorders>
              <w:top w:val="nil"/>
              <w:left w:val="nil"/>
              <w:bottom w:val="single" w:sz="4" w:space="0" w:color="000000"/>
              <w:right w:val="single" w:sz="4" w:space="0" w:color="000000"/>
            </w:tcBorders>
            <w:shd w:val="clear" w:color="auto" w:fill="FFFFFF" w:themeFill="background1"/>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235</w:t>
            </w:r>
          </w:p>
        </w:tc>
        <w:tc>
          <w:tcPr>
            <w:tcW w:w="2215" w:type="dxa"/>
            <w:tcBorders>
              <w:top w:val="nil"/>
              <w:left w:val="nil"/>
              <w:bottom w:val="single" w:sz="4" w:space="0" w:color="000000"/>
              <w:right w:val="single" w:sz="4" w:space="0" w:color="000000"/>
            </w:tcBorders>
            <w:shd w:val="clear" w:color="auto" w:fill="FFFFFF" w:themeFill="background1"/>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3981:59</w:t>
            </w:r>
          </w:p>
        </w:tc>
        <w:tc>
          <w:tcPr>
            <w:tcW w:w="2228" w:type="dxa"/>
            <w:tcBorders>
              <w:top w:val="nil"/>
              <w:left w:val="nil"/>
              <w:bottom w:val="single" w:sz="4" w:space="0" w:color="000000"/>
              <w:right w:val="single" w:sz="4" w:space="0" w:color="000000"/>
            </w:tcBorders>
            <w:shd w:val="clear" w:color="auto" w:fill="FFFFFF" w:themeFill="background1"/>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8424:26</w:t>
            </w:r>
          </w:p>
        </w:tc>
      </w:tr>
      <w:tr w:rsidR="00883079" w:rsidRPr="00E079E0" w:rsidTr="00A827E3">
        <w:tc>
          <w:tcPr>
            <w:tcW w:w="2689" w:type="dxa"/>
            <w:tcBorders>
              <w:top w:val="nil"/>
              <w:left w:val="single" w:sz="4" w:space="0" w:color="000000"/>
              <w:bottom w:val="single" w:sz="4" w:space="0" w:color="000000"/>
              <w:right w:val="single" w:sz="4" w:space="0" w:color="000000"/>
            </w:tcBorders>
            <w:shd w:val="clear" w:color="auto" w:fill="auto"/>
            <w:vAlign w:val="bottom"/>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Dežurni telefon</w:t>
            </w:r>
          </w:p>
        </w:tc>
        <w:tc>
          <w:tcPr>
            <w:tcW w:w="1930" w:type="dxa"/>
            <w:tcBorders>
              <w:top w:val="nil"/>
              <w:left w:val="nil"/>
              <w:bottom w:val="single" w:sz="4" w:space="0" w:color="000000"/>
              <w:right w:val="single" w:sz="4" w:space="0" w:color="000000"/>
            </w:tcBorders>
            <w:shd w:val="clear" w:color="auto" w:fill="auto"/>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5</w:t>
            </w:r>
          </w:p>
        </w:tc>
        <w:tc>
          <w:tcPr>
            <w:tcW w:w="2215" w:type="dxa"/>
            <w:tcBorders>
              <w:top w:val="nil"/>
              <w:left w:val="nil"/>
              <w:bottom w:val="single" w:sz="4" w:space="0" w:color="000000"/>
              <w:right w:val="single" w:sz="4" w:space="0" w:color="000000"/>
            </w:tcBorders>
            <w:shd w:val="clear" w:color="auto" w:fill="auto"/>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2720:00</w:t>
            </w:r>
          </w:p>
        </w:tc>
        <w:tc>
          <w:tcPr>
            <w:tcW w:w="2228" w:type="dxa"/>
            <w:tcBorders>
              <w:top w:val="nil"/>
              <w:left w:val="nil"/>
              <w:bottom w:val="single" w:sz="4" w:space="0" w:color="000000"/>
              <w:right w:val="single" w:sz="4" w:space="0" w:color="000000"/>
            </w:tcBorders>
            <w:shd w:val="clear" w:color="auto" w:fill="auto"/>
            <w:vAlign w:val="center"/>
          </w:tcPr>
          <w:p w:rsidR="00883079" w:rsidRPr="00E079E0" w:rsidRDefault="00883079" w:rsidP="00A827E3">
            <w:pPr>
              <w:spacing w:after="0" w:line="240" w:lineRule="auto"/>
              <w:jc w:val="center"/>
              <w:rPr>
                <w:rFonts w:cstheme="minorHAnsi"/>
                <w:color w:val="000000"/>
                <w:sz w:val="22"/>
              </w:rPr>
            </w:pPr>
            <w:r w:rsidRPr="00E079E0">
              <w:rPr>
                <w:rFonts w:cstheme="minorHAnsi"/>
                <w:color w:val="000000"/>
                <w:sz w:val="22"/>
              </w:rPr>
              <w:t>2720:00</w:t>
            </w:r>
          </w:p>
        </w:tc>
      </w:tr>
    </w:tbl>
    <w:p w:rsidR="006245B8" w:rsidRPr="00E079E0" w:rsidRDefault="006245B8" w:rsidP="006245B8">
      <w:pPr>
        <w:spacing w:after="0"/>
        <w:rPr>
          <w:rFonts w:cstheme="minorHAnsi"/>
          <w:sz w:val="22"/>
          <w:highlight w:val="yellow"/>
        </w:rPr>
      </w:pPr>
    </w:p>
    <w:p w:rsidR="006245B8" w:rsidRPr="00695D46" w:rsidRDefault="006245B8" w:rsidP="00695D46">
      <w:pPr>
        <w:pStyle w:val="Naslov2"/>
        <w:spacing w:before="0"/>
        <w:rPr>
          <w:rFonts w:cstheme="minorHAnsi"/>
          <w:b/>
          <w:szCs w:val="22"/>
        </w:rPr>
      </w:pPr>
      <w:r w:rsidRPr="00E079E0">
        <w:rPr>
          <w:rFonts w:cstheme="minorHAnsi"/>
          <w:b/>
          <w:szCs w:val="22"/>
        </w:rPr>
        <w:t>3.5. POVJERENICI CIVILNE ZAŠTITE I NJIHOVI ZAMJENICI</w:t>
      </w:r>
    </w:p>
    <w:p w:rsidR="006245B8" w:rsidRPr="00E079E0" w:rsidRDefault="006245B8" w:rsidP="006245B8">
      <w:pPr>
        <w:spacing w:after="0"/>
        <w:rPr>
          <w:rFonts w:cstheme="minorHAnsi"/>
          <w:sz w:val="22"/>
        </w:rPr>
      </w:pPr>
      <w:r w:rsidRPr="00E079E0">
        <w:rPr>
          <w:rFonts w:cstheme="minorHAnsi"/>
          <w:sz w:val="22"/>
        </w:rPr>
        <w:t>Povjeren</w:t>
      </w:r>
      <w:r w:rsidR="00D33A7C" w:rsidRPr="00E079E0">
        <w:rPr>
          <w:rFonts w:cstheme="minorHAnsi"/>
          <w:sz w:val="22"/>
        </w:rPr>
        <w:t>ici civilne zaštite tijekom 2022</w:t>
      </w:r>
      <w:r w:rsidRPr="00E079E0">
        <w:rPr>
          <w:rFonts w:cstheme="minorHAnsi"/>
          <w:sz w:val="22"/>
        </w:rPr>
        <w:t>. godine nisu upoznavani sa novim Zakonom o sustavu civilne zaštite („Narodne novine“ broj 82/15</w:t>
      </w:r>
      <w:r w:rsidR="003A60B3" w:rsidRPr="00E079E0">
        <w:rPr>
          <w:rFonts w:cstheme="minorHAnsi"/>
          <w:sz w:val="22"/>
        </w:rPr>
        <w:t xml:space="preserve">, </w:t>
      </w:r>
      <w:r w:rsidRPr="00E079E0">
        <w:rPr>
          <w:rFonts w:cstheme="minorHAnsi"/>
          <w:sz w:val="22"/>
        </w:rPr>
        <w:t>118/18</w:t>
      </w:r>
      <w:r w:rsidR="00D33A7C" w:rsidRPr="00E079E0">
        <w:rPr>
          <w:rFonts w:cstheme="minorHAnsi"/>
          <w:sz w:val="22"/>
        </w:rPr>
        <w:t>, 31/20. i 20/21</w:t>
      </w:r>
      <w:r w:rsidRPr="00E079E0">
        <w:rPr>
          <w:rFonts w:cstheme="minorHAnsi"/>
          <w:sz w:val="22"/>
        </w:rPr>
        <w:t xml:space="preserve">). Trenutno je na snazi Odluka o imenovanju povjerenika civilne zaštite i njihovih zamjenika (KLASA: 810-05/12-01/01, URBROJ: 2137/12-12-1, od 12.10.2012.).  </w:t>
      </w:r>
    </w:p>
    <w:p w:rsidR="006245B8" w:rsidRPr="00E079E0" w:rsidRDefault="006245B8" w:rsidP="006245B8">
      <w:pPr>
        <w:spacing w:after="0"/>
        <w:rPr>
          <w:rFonts w:cstheme="minorHAnsi"/>
          <w:sz w:val="22"/>
        </w:rPr>
      </w:pPr>
    </w:p>
    <w:p w:rsidR="00D33A7C" w:rsidRPr="00E079E0" w:rsidRDefault="006245B8" w:rsidP="006245B8">
      <w:pPr>
        <w:spacing w:after="0"/>
        <w:rPr>
          <w:rFonts w:cstheme="minorHAnsi"/>
          <w:sz w:val="22"/>
        </w:rPr>
      </w:pPr>
      <w:r w:rsidRPr="00E079E0">
        <w:rPr>
          <w:rFonts w:cstheme="minorHAnsi"/>
          <w:sz w:val="22"/>
        </w:rPr>
        <w:t>Općina Peteranec u postupku je imenovanja povjerenika i zamjenika povjerenika civilne zaštite sukladno članku 34. stavku 1. Zakona o sustavu civilne zaštite („Narod</w:t>
      </w:r>
      <w:r w:rsidR="0063464C" w:rsidRPr="00E079E0">
        <w:rPr>
          <w:rFonts w:cstheme="minorHAnsi"/>
          <w:sz w:val="22"/>
        </w:rPr>
        <w:t>ne novine“ broj 82/15, 118/18,</w:t>
      </w:r>
      <w:r w:rsidRPr="00E079E0">
        <w:rPr>
          <w:rFonts w:cstheme="minorHAnsi"/>
          <w:sz w:val="22"/>
        </w:rPr>
        <w:t xml:space="preserve"> 31/20</w:t>
      </w:r>
      <w:r w:rsidR="0063464C" w:rsidRPr="00E079E0">
        <w:rPr>
          <w:rFonts w:cstheme="minorHAnsi"/>
          <w:sz w:val="22"/>
        </w:rPr>
        <w:t xml:space="preserve">. i </w:t>
      </w:r>
      <w:r w:rsidR="003A60B3" w:rsidRPr="00E079E0">
        <w:rPr>
          <w:rFonts w:cstheme="minorHAnsi"/>
          <w:sz w:val="22"/>
        </w:rPr>
        <w:t>20/21</w:t>
      </w:r>
      <w:r w:rsidRPr="00E079E0">
        <w:rPr>
          <w:rFonts w:cstheme="minorHAnsi"/>
          <w:sz w:val="22"/>
        </w:rPr>
        <w:t xml:space="preserve">) i sukladno članku 21. stavku 1. Pravilnika o mobilizaciji, uvjetima i načinu rada operativnih snaga sustava civilne zaštite („Narodne novine“ broj 69/16).  </w:t>
      </w:r>
    </w:p>
    <w:p w:rsidR="006245B8" w:rsidRPr="00695D46" w:rsidRDefault="006245B8" w:rsidP="00695D46">
      <w:pPr>
        <w:pStyle w:val="Naslov2"/>
        <w:rPr>
          <w:rFonts w:cstheme="minorHAnsi"/>
          <w:b/>
          <w:szCs w:val="22"/>
        </w:rPr>
      </w:pPr>
      <w:r w:rsidRPr="00E079E0">
        <w:rPr>
          <w:rFonts w:cstheme="minorHAnsi"/>
          <w:b/>
          <w:szCs w:val="22"/>
        </w:rPr>
        <w:t>3.6. KOORDINATORI NA LOKACIJI</w:t>
      </w:r>
    </w:p>
    <w:p w:rsidR="006245B8" w:rsidRPr="00E079E0" w:rsidRDefault="006245B8" w:rsidP="006245B8">
      <w:pPr>
        <w:autoSpaceDE w:val="0"/>
        <w:autoSpaceDN w:val="0"/>
        <w:adjustRightInd w:val="0"/>
        <w:spacing w:after="0"/>
        <w:rPr>
          <w:rFonts w:cstheme="minorHAnsi"/>
          <w:color w:val="000000"/>
          <w:sz w:val="22"/>
        </w:rPr>
      </w:pPr>
      <w:r w:rsidRPr="00E079E0">
        <w:rPr>
          <w:rFonts w:cstheme="minorHAnsi"/>
          <w:color w:val="000000"/>
          <w:sz w:val="22"/>
        </w:rPr>
        <w:t xml:space="preserve">Sukladno specifičnostima izvanrednog događaja, načelnik Stožera civilne zaštite određuje koordinatora na lokaciji. </w:t>
      </w:r>
    </w:p>
    <w:p w:rsidR="006245B8" w:rsidRPr="00E079E0" w:rsidRDefault="006245B8" w:rsidP="006245B8">
      <w:pPr>
        <w:autoSpaceDE w:val="0"/>
        <w:autoSpaceDN w:val="0"/>
        <w:adjustRightInd w:val="0"/>
        <w:spacing w:after="0"/>
        <w:rPr>
          <w:rFonts w:cstheme="minorHAnsi"/>
          <w:color w:val="000000"/>
          <w:sz w:val="22"/>
        </w:rPr>
      </w:pPr>
      <w:r w:rsidRPr="00E079E0">
        <w:rPr>
          <w:rFonts w:cstheme="minorHAnsi"/>
          <w:color w:val="000000"/>
          <w:sz w:val="22"/>
        </w:rPr>
        <w:t>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w:t>
      </w:r>
    </w:p>
    <w:p w:rsidR="006245B8" w:rsidRPr="00E079E0" w:rsidRDefault="006245B8" w:rsidP="006245B8">
      <w:pPr>
        <w:autoSpaceDE w:val="0"/>
        <w:autoSpaceDN w:val="0"/>
        <w:adjustRightInd w:val="0"/>
        <w:spacing w:after="0"/>
        <w:rPr>
          <w:rFonts w:cstheme="minorHAnsi"/>
          <w:color w:val="000000"/>
          <w:sz w:val="22"/>
        </w:rPr>
      </w:pPr>
    </w:p>
    <w:p w:rsidR="006245B8" w:rsidRPr="00E079E0" w:rsidRDefault="006245B8" w:rsidP="006245B8">
      <w:pPr>
        <w:autoSpaceDE w:val="0"/>
        <w:autoSpaceDN w:val="0"/>
        <w:adjustRightInd w:val="0"/>
        <w:spacing w:after="0"/>
        <w:rPr>
          <w:rFonts w:cstheme="minorHAnsi"/>
          <w:color w:val="000000"/>
          <w:sz w:val="22"/>
        </w:rPr>
      </w:pPr>
      <w:r w:rsidRPr="00E079E0">
        <w:rPr>
          <w:rFonts w:cstheme="minorHAnsi"/>
          <w:color w:val="000000"/>
          <w:sz w:val="22"/>
        </w:rPr>
        <w:t xml:space="preserve">Temeljem članka 26. stavka 2. Pravilnika o mobilizaciji, uvjetima i načinu rada operativnih snaga sustava civilne zaštite („Narodne novine“ broj 69/16) načelnik Stožera civilne zaštite odrediti će koordinatora na lokaciji ovisno o specifičnostima izvanrednog događaja u otklanjanju posljedica kojeg se angažiraju kapaciteti više operativnih snaga, u pravilu iz sastava operativne snage sustava civilne zaštite koja ima vodeću ulogu u provedbi intervencije. </w:t>
      </w:r>
    </w:p>
    <w:p w:rsidR="006245B8" w:rsidRPr="00695D46" w:rsidRDefault="006245B8" w:rsidP="00695D46">
      <w:pPr>
        <w:pStyle w:val="Naslov2"/>
        <w:rPr>
          <w:rFonts w:cstheme="minorHAnsi"/>
          <w:b/>
          <w:szCs w:val="22"/>
        </w:rPr>
      </w:pPr>
      <w:r w:rsidRPr="00E079E0">
        <w:rPr>
          <w:rFonts w:cstheme="minorHAnsi"/>
          <w:b/>
          <w:szCs w:val="22"/>
        </w:rPr>
        <w:t>3.7. PRAVNE OSOBE OD INTERESA ZA SUSTAV CIVILNE ZAŠTITE</w:t>
      </w:r>
    </w:p>
    <w:p w:rsidR="006245B8" w:rsidRPr="00E079E0" w:rsidRDefault="006245B8" w:rsidP="006245B8">
      <w:pPr>
        <w:pStyle w:val="Bezproreda"/>
        <w:spacing w:line="276" w:lineRule="auto"/>
        <w:rPr>
          <w:rFonts w:cstheme="minorHAnsi"/>
          <w:sz w:val="22"/>
        </w:rPr>
      </w:pPr>
      <w:r w:rsidRPr="00E079E0">
        <w:rPr>
          <w:rFonts w:cstheme="minorHAnsi"/>
          <w:sz w:val="22"/>
        </w:rPr>
        <w:t>Na temelju članka 17. stavka 1. podstavka 3. Zakona o sustavu civilne zaštite („Narodne novine“ broj 82/15</w:t>
      </w:r>
      <w:r w:rsidR="00424360" w:rsidRPr="00E079E0">
        <w:rPr>
          <w:rFonts w:cstheme="minorHAnsi"/>
          <w:sz w:val="22"/>
        </w:rPr>
        <w:t xml:space="preserve">, </w:t>
      </w:r>
      <w:r w:rsidRPr="00E079E0">
        <w:rPr>
          <w:rFonts w:cstheme="minorHAnsi"/>
          <w:sz w:val="22"/>
        </w:rPr>
        <w:t>118/18</w:t>
      </w:r>
      <w:r w:rsidR="00506C0D" w:rsidRPr="00E079E0">
        <w:rPr>
          <w:rFonts w:cstheme="minorHAnsi"/>
          <w:sz w:val="22"/>
        </w:rPr>
        <w:t>,</w:t>
      </w:r>
      <w:r w:rsidR="00424360" w:rsidRPr="00E079E0">
        <w:rPr>
          <w:rFonts w:cstheme="minorHAnsi"/>
          <w:sz w:val="22"/>
        </w:rPr>
        <w:t xml:space="preserve"> 31/20. i 20/21</w:t>
      </w:r>
      <w:r w:rsidRPr="00E079E0">
        <w:rPr>
          <w:rFonts w:cstheme="minorHAnsi"/>
          <w:sz w:val="22"/>
        </w:rPr>
        <w:t xml:space="preserve">), Pravilnika o nositeljima, sadržaju i postupcima izrade planskih dokumenata u civilnoj zaštiti te načinu informiranja javnosti u postupku njihovog donošenja („Narodne </w:t>
      </w:r>
      <w:r w:rsidRPr="00E079E0">
        <w:rPr>
          <w:rFonts w:cstheme="minorHAnsi"/>
          <w:sz w:val="22"/>
        </w:rPr>
        <w:lastRenderedPageBreak/>
        <w:t xml:space="preserve">novine“ broj </w:t>
      </w:r>
      <w:r w:rsidR="00506C0D" w:rsidRPr="00E079E0">
        <w:rPr>
          <w:rFonts w:cstheme="minorHAnsi"/>
          <w:sz w:val="22"/>
        </w:rPr>
        <w:t xml:space="preserve">66/21), </w:t>
      </w:r>
      <w:r w:rsidRPr="00E079E0">
        <w:rPr>
          <w:rFonts w:cstheme="minorHAnsi"/>
          <w:sz w:val="22"/>
        </w:rPr>
        <w:t xml:space="preserve">Procjene rizika od velikih nesreća za </w:t>
      </w:r>
      <w:r w:rsidR="00506C0D" w:rsidRPr="00E079E0">
        <w:rPr>
          <w:rFonts w:cstheme="minorHAnsi"/>
          <w:sz w:val="22"/>
        </w:rPr>
        <w:t>Općinu</w:t>
      </w:r>
      <w:r w:rsidRPr="00E079E0">
        <w:rPr>
          <w:rFonts w:cstheme="minorHAnsi"/>
          <w:sz w:val="22"/>
        </w:rPr>
        <w:t xml:space="preserve"> Peteranec (</w:t>
      </w:r>
      <w:r w:rsidR="00506C0D" w:rsidRPr="00E079E0">
        <w:rPr>
          <w:rFonts w:cstheme="minorHAnsi"/>
          <w:sz w:val="22"/>
        </w:rPr>
        <w:t>Odluka o donošenju</w:t>
      </w:r>
      <w:r w:rsidRPr="00E079E0">
        <w:rPr>
          <w:rFonts w:cstheme="minorHAnsi"/>
          <w:sz w:val="22"/>
        </w:rPr>
        <w:t xml:space="preserve"> Procjene rizika od velikih nesreća za Općinu Peteranec </w:t>
      </w:r>
      <w:r w:rsidR="00C5718F" w:rsidRPr="00E079E0">
        <w:rPr>
          <w:rFonts w:cstheme="minorHAnsi"/>
          <w:sz w:val="22"/>
        </w:rPr>
        <w:t>(KLASA: 810-03/21-01/01, URBROJ: 2137/12-21-16).</w:t>
      </w:r>
      <w:r w:rsidRPr="00E079E0">
        <w:rPr>
          <w:rFonts w:cstheme="minorHAnsi"/>
          <w:sz w:val="22"/>
        </w:rPr>
        <w:t xml:space="preserve">, od </w:t>
      </w:r>
      <w:r w:rsidR="00C5718F" w:rsidRPr="00E079E0">
        <w:rPr>
          <w:rFonts w:cstheme="minorHAnsi"/>
          <w:sz w:val="22"/>
        </w:rPr>
        <w:t xml:space="preserve">19. srpnja 2021. </w:t>
      </w:r>
      <w:r w:rsidRPr="00E079E0">
        <w:rPr>
          <w:rFonts w:cstheme="minorHAnsi"/>
          <w:sz w:val="22"/>
        </w:rPr>
        <w:t>godine,</w:t>
      </w:r>
      <w:r w:rsidR="00C5718F" w:rsidRPr="00E079E0">
        <w:rPr>
          <w:rFonts w:cstheme="minorHAnsi"/>
          <w:sz w:val="22"/>
        </w:rPr>
        <w:t xml:space="preserve"> </w:t>
      </w:r>
      <w:r w:rsidRPr="00E079E0">
        <w:rPr>
          <w:rFonts w:cstheme="minorHAnsi"/>
          <w:sz w:val="22"/>
        </w:rPr>
        <w:t>članka 31. Statuta Općine Peteranec ("Službeni glasnik Koprivničko - križevačke županije" broj 6/13</w:t>
      </w:r>
      <w:r w:rsidR="00C5718F" w:rsidRPr="00E079E0">
        <w:rPr>
          <w:rFonts w:cstheme="minorHAnsi"/>
          <w:sz w:val="22"/>
        </w:rPr>
        <w:t xml:space="preserve">, </w:t>
      </w:r>
      <w:r w:rsidRPr="00E079E0">
        <w:rPr>
          <w:rFonts w:cstheme="minorHAnsi"/>
          <w:sz w:val="22"/>
        </w:rPr>
        <w:t>4/18</w:t>
      </w:r>
      <w:r w:rsidR="00C5718F" w:rsidRPr="00E079E0">
        <w:rPr>
          <w:rFonts w:cstheme="minorHAnsi"/>
          <w:sz w:val="22"/>
        </w:rPr>
        <w:t>, 4/20. i 4/21</w:t>
      </w:r>
      <w:r w:rsidRPr="00E079E0">
        <w:rPr>
          <w:rFonts w:cstheme="minorHAnsi"/>
          <w:sz w:val="22"/>
        </w:rPr>
        <w:t xml:space="preserve">), uz suglasnost Ministarstva unutarnjih poslova, Ravnateljstva civilne zaštite, KLASA: 810-05/19-01/01, URBROJ: 511-01-393-19-25, od 14. studenoga 2019. godine, Općinsko vijeće Općine Peteranec na 22. sjednici održanoj 12. prosinca 2019. godine  donijelo je Odluku o određivanju pravnih osoba od interesa za sustav civilne zaštite Općine Peteranec (KLASA: 810-03/19-01/05, URBROJ: 2137/12-19-1). </w:t>
      </w:r>
    </w:p>
    <w:p w:rsidR="006245B8" w:rsidRPr="00E079E0" w:rsidRDefault="006245B8" w:rsidP="006245B8">
      <w:pPr>
        <w:pStyle w:val="Bezproreda"/>
        <w:spacing w:line="276" w:lineRule="auto"/>
        <w:rPr>
          <w:rFonts w:cstheme="minorHAnsi"/>
          <w:sz w:val="22"/>
        </w:rPr>
      </w:pPr>
    </w:p>
    <w:p w:rsidR="006245B8" w:rsidRPr="00E079E0" w:rsidRDefault="006245B8" w:rsidP="006245B8">
      <w:pPr>
        <w:pStyle w:val="Bezproreda"/>
        <w:spacing w:line="276" w:lineRule="auto"/>
        <w:rPr>
          <w:rFonts w:cstheme="minorHAnsi"/>
          <w:sz w:val="22"/>
        </w:rPr>
      </w:pPr>
      <w:r w:rsidRPr="00E079E0">
        <w:rPr>
          <w:rFonts w:cstheme="minorHAnsi"/>
          <w:sz w:val="22"/>
        </w:rPr>
        <w:t xml:space="preserve">Pravne osobe od interesa za sustav civilne zaštite Općine Peteranec su: </w:t>
      </w:r>
    </w:p>
    <w:p w:rsidR="006245B8" w:rsidRPr="00E079E0" w:rsidRDefault="006245B8" w:rsidP="006245B8">
      <w:pPr>
        <w:pStyle w:val="Bezproreda"/>
        <w:numPr>
          <w:ilvl w:val="0"/>
          <w:numId w:val="7"/>
        </w:numPr>
        <w:spacing w:line="276" w:lineRule="auto"/>
        <w:rPr>
          <w:rFonts w:cstheme="minorHAnsi"/>
          <w:sz w:val="22"/>
        </w:rPr>
      </w:pPr>
      <w:r w:rsidRPr="00E079E0">
        <w:rPr>
          <w:rFonts w:cstheme="minorHAnsi"/>
          <w:sz w:val="22"/>
        </w:rPr>
        <w:t>Sanja j.d.o.o., Sigetec,</w:t>
      </w:r>
    </w:p>
    <w:p w:rsidR="006245B8" w:rsidRPr="00E079E0" w:rsidRDefault="006245B8" w:rsidP="006245B8">
      <w:pPr>
        <w:pStyle w:val="Bezproreda"/>
        <w:numPr>
          <w:ilvl w:val="0"/>
          <w:numId w:val="7"/>
        </w:numPr>
        <w:spacing w:line="276" w:lineRule="auto"/>
        <w:rPr>
          <w:rFonts w:cstheme="minorHAnsi"/>
          <w:sz w:val="22"/>
        </w:rPr>
      </w:pPr>
      <w:r w:rsidRPr="00E079E0">
        <w:rPr>
          <w:rFonts w:cstheme="minorHAnsi"/>
          <w:sz w:val="22"/>
        </w:rPr>
        <w:t>Obrt GM Golubić, Sigetec,</w:t>
      </w:r>
    </w:p>
    <w:p w:rsidR="006245B8" w:rsidRPr="00E079E0" w:rsidRDefault="006245B8" w:rsidP="006245B8">
      <w:pPr>
        <w:pStyle w:val="Bezproreda"/>
        <w:numPr>
          <w:ilvl w:val="0"/>
          <w:numId w:val="7"/>
        </w:numPr>
        <w:spacing w:line="276" w:lineRule="auto"/>
        <w:rPr>
          <w:rFonts w:cstheme="minorHAnsi"/>
          <w:sz w:val="22"/>
        </w:rPr>
      </w:pPr>
      <w:r w:rsidRPr="00E079E0">
        <w:rPr>
          <w:rFonts w:cstheme="minorHAnsi"/>
          <w:sz w:val="22"/>
        </w:rPr>
        <w:t>Seosko gospodarstvo „JURJEVIĆ“ Peteranec,</w:t>
      </w:r>
    </w:p>
    <w:p w:rsidR="006245B8" w:rsidRPr="00E079E0" w:rsidRDefault="006245B8" w:rsidP="006245B8">
      <w:pPr>
        <w:pStyle w:val="Bezproreda"/>
        <w:numPr>
          <w:ilvl w:val="0"/>
          <w:numId w:val="7"/>
        </w:numPr>
        <w:spacing w:line="276" w:lineRule="auto"/>
        <w:rPr>
          <w:rFonts w:cstheme="minorHAnsi"/>
          <w:sz w:val="22"/>
        </w:rPr>
      </w:pPr>
      <w:r w:rsidRPr="00E079E0">
        <w:rPr>
          <w:rFonts w:cstheme="minorHAnsi"/>
          <w:sz w:val="22"/>
        </w:rPr>
        <w:t xml:space="preserve">Osnovna škola „Fran Koncelak“ Drnje – Područna škola „Frana Galovića“ Peteranec i Osnovna škola Sigetec (za sklonište/smještaj). </w:t>
      </w:r>
    </w:p>
    <w:p w:rsidR="006245B8" w:rsidRPr="00E079E0" w:rsidRDefault="006245B8" w:rsidP="006245B8">
      <w:pPr>
        <w:pStyle w:val="Bezproreda"/>
        <w:spacing w:line="276" w:lineRule="auto"/>
        <w:ind w:left="720"/>
        <w:rPr>
          <w:rFonts w:cstheme="minorHAnsi"/>
          <w:sz w:val="22"/>
        </w:rPr>
      </w:pPr>
    </w:p>
    <w:p w:rsidR="006245B8" w:rsidRPr="00E079E0" w:rsidRDefault="006245B8" w:rsidP="006245B8">
      <w:pPr>
        <w:spacing w:before="20" w:after="0"/>
        <w:contextualSpacing/>
        <w:rPr>
          <w:rFonts w:cstheme="minorHAnsi"/>
          <w:sz w:val="22"/>
        </w:rPr>
      </w:pPr>
      <w:r w:rsidRPr="00E079E0">
        <w:rPr>
          <w:rFonts w:cstheme="minorHAnsi"/>
          <w:sz w:val="22"/>
        </w:rPr>
        <w:t xml:space="preserve">Sukladno Pravilniku o nositeljima, sadržaju i postupcima izrade planskih dokumenata u civilnoj zaštite te načinu informiranja javnosti u postupku njihovog donošenja  („Narodne novine“ broj </w:t>
      </w:r>
      <w:r w:rsidR="00C5718F" w:rsidRPr="00E079E0">
        <w:rPr>
          <w:rFonts w:cstheme="minorHAnsi"/>
          <w:sz w:val="22"/>
        </w:rPr>
        <w:t>66/21</w:t>
      </w:r>
      <w:r w:rsidRPr="00E079E0">
        <w:rPr>
          <w:rFonts w:cstheme="minorHAnsi"/>
          <w:sz w:val="22"/>
        </w:rPr>
        <w:t>) pravne osobe koje su odlukom Općinskog vijeća određene od interesa za sustav civilne zaštite dužne su izraditi operativni plan civilne zaštite.</w:t>
      </w:r>
    </w:p>
    <w:p w:rsidR="006245B8" w:rsidRPr="00E079E0" w:rsidRDefault="006245B8" w:rsidP="006245B8">
      <w:pPr>
        <w:spacing w:before="20" w:after="0"/>
        <w:contextualSpacing/>
        <w:rPr>
          <w:rFonts w:cstheme="minorHAnsi"/>
          <w:sz w:val="22"/>
        </w:rPr>
      </w:pPr>
      <w:r w:rsidRPr="00E079E0">
        <w:rPr>
          <w:rFonts w:cstheme="minorHAnsi"/>
          <w:sz w:val="22"/>
        </w:rPr>
        <w:t>Pravne osobe operativni plan izrađuju na temelju dobivene odluke općinskog načelnika.</w:t>
      </w:r>
    </w:p>
    <w:p w:rsidR="006245B8" w:rsidRPr="00E079E0" w:rsidRDefault="006245B8" w:rsidP="006245B8">
      <w:pPr>
        <w:spacing w:after="0"/>
        <w:contextualSpacing/>
        <w:rPr>
          <w:rFonts w:cstheme="minorHAnsi"/>
          <w:sz w:val="22"/>
        </w:rPr>
      </w:pPr>
      <w:r w:rsidRPr="00E079E0">
        <w:rPr>
          <w:rFonts w:cstheme="minorHAnsi"/>
          <w:sz w:val="22"/>
        </w:rPr>
        <w:t xml:space="preserve">Pravne osobe operativnim planom razrađuju tko će provesti zadaće, kada, prije, za vrijeme ili neposredno nakon velike nesreće i katastrofe, s kojim resursima te tko je za organiziranje snaga i provođenja zadaća odgovoran. </w:t>
      </w:r>
    </w:p>
    <w:p w:rsidR="006245B8" w:rsidRPr="00E079E0" w:rsidRDefault="006245B8" w:rsidP="006245B8">
      <w:pPr>
        <w:spacing w:after="0"/>
        <w:contextualSpacing/>
        <w:rPr>
          <w:rFonts w:cstheme="minorHAnsi"/>
          <w:sz w:val="22"/>
        </w:rPr>
      </w:pPr>
    </w:p>
    <w:p w:rsidR="006245B8" w:rsidRDefault="006245B8" w:rsidP="00695D46">
      <w:pPr>
        <w:pStyle w:val="Naslov1"/>
        <w:spacing w:before="0"/>
        <w:rPr>
          <w:rFonts w:cstheme="minorHAnsi"/>
          <w:sz w:val="22"/>
          <w:szCs w:val="22"/>
        </w:rPr>
      </w:pPr>
      <w:r w:rsidRPr="00E079E0">
        <w:rPr>
          <w:rFonts w:cstheme="minorHAnsi"/>
          <w:sz w:val="22"/>
          <w:szCs w:val="22"/>
        </w:rPr>
        <w:t>4. OSTALI SUDIONICI SUSTAVA CIVILNE ZAŠTITE</w:t>
      </w:r>
    </w:p>
    <w:p w:rsidR="00695D46" w:rsidRPr="00695D46" w:rsidRDefault="00695D46" w:rsidP="00695D46"/>
    <w:p w:rsidR="006245B8" w:rsidRPr="00E079E0" w:rsidRDefault="006245B8" w:rsidP="006245B8">
      <w:pPr>
        <w:autoSpaceDE w:val="0"/>
        <w:autoSpaceDN w:val="0"/>
        <w:adjustRightInd w:val="0"/>
        <w:spacing w:after="0"/>
        <w:rPr>
          <w:rFonts w:cstheme="minorHAnsi"/>
          <w:color w:val="000000"/>
          <w:sz w:val="22"/>
        </w:rPr>
      </w:pPr>
      <w:r w:rsidRPr="00E079E0">
        <w:rPr>
          <w:rFonts w:cstheme="minorHAnsi"/>
          <w:color w:val="000000"/>
          <w:sz w:val="22"/>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rsidR="006245B8" w:rsidRPr="00E079E0" w:rsidRDefault="006245B8" w:rsidP="006245B8">
      <w:pPr>
        <w:autoSpaceDE w:val="0"/>
        <w:autoSpaceDN w:val="0"/>
        <w:adjustRightInd w:val="0"/>
        <w:spacing w:after="0" w:line="240" w:lineRule="auto"/>
        <w:jc w:val="left"/>
        <w:rPr>
          <w:rFonts w:cstheme="minorHAnsi"/>
          <w:color w:val="000000"/>
          <w:sz w:val="22"/>
          <w:highlight w:val="yellow"/>
        </w:rPr>
      </w:pP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JVP Koprivnica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MUP - Policijska uprava Koprivničko - križevačka, Policijska postaja  Koprivnica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cstheme="minorHAnsi"/>
        </w:rPr>
        <w:t>Postrojba civilne zaštite za spašavanje iz ruševina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Centar za socijalnu skrb Koprivnica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Caritas Koprivničko - križevačke županije</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GKP „Komunalac“ Koprivnica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Hrvatske šume, Uprava šuma Podružnica Koprivnica, Šumarija Koprivnica,</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Hrvatski Telekom d.d., Zagreb</w:t>
      </w:r>
    </w:p>
    <w:p w:rsidR="006245B8" w:rsidRPr="00E079E0" w:rsidRDefault="006245B8" w:rsidP="006245B8">
      <w:pPr>
        <w:pStyle w:val="Odlomakpopisa"/>
        <w:numPr>
          <w:ilvl w:val="0"/>
          <w:numId w:val="8"/>
        </w:numPr>
        <w:spacing w:after="0"/>
        <w:rPr>
          <w:rFonts w:eastAsia="Times New Roman" w:cstheme="minorHAnsi"/>
          <w:lang w:eastAsia="hr-HR"/>
        </w:rPr>
      </w:pPr>
      <w:r w:rsidRPr="00E079E0">
        <w:rPr>
          <w:rFonts w:eastAsia="Times New Roman" w:cstheme="minorHAnsi"/>
          <w:lang w:eastAsia="hr-HR"/>
        </w:rPr>
        <w:t>Koprivnica plin d.o.o., Koprivnica</w:t>
      </w:r>
    </w:p>
    <w:p w:rsidR="006245B8" w:rsidRPr="00E079E0" w:rsidRDefault="006245B8" w:rsidP="006245B8">
      <w:pPr>
        <w:pStyle w:val="Odlomakpopisa"/>
        <w:numPr>
          <w:ilvl w:val="0"/>
          <w:numId w:val="8"/>
        </w:numPr>
        <w:tabs>
          <w:tab w:val="left" w:pos="426"/>
        </w:tabs>
        <w:rPr>
          <w:rFonts w:cstheme="minorHAnsi"/>
        </w:rPr>
      </w:pPr>
      <w:r w:rsidRPr="00E079E0">
        <w:rPr>
          <w:rFonts w:eastAsia="Times New Roman" w:cstheme="minorHAnsi"/>
          <w:lang w:eastAsia="hr-HR"/>
        </w:rPr>
        <w:t>Hrvatski zavod za toksikologiju i antidoping Zagreb</w:t>
      </w:r>
    </w:p>
    <w:p w:rsidR="006245B8" w:rsidRPr="00E079E0" w:rsidRDefault="006245B8" w:rsidP="006245B8">
      <w:pPr>
        <w:pStyle w:val="Odlomakpopisa"/>
        <w:numPr>
          <w:ilvl w:val="0"/>
          <w:numId w:val="8"/>
        </w:numPr>
        <w:spacing w:after="0"/>
        <w:jc w:val="both"/>
        <w:rPr>
          <w:rFonts w:cstheme="minorHAnsi"/>
          <w:color w:val="000000"/>
        </w:rPr>
      </w:pPr>
      <w:r w:rsidRPr="00E079E0">
        <w:rPr>
          <w:rFonts w:eastAsia="Tahoma,Bold" w:cstheme="minorHAnsi"/>
          <w:bCs/>
        </w:rPr>
        <w:t>Bistra d.o.o., Đurđevac</w:t>
      </w:r>
    </w:p>
    <w:p w:rsidR="006245B8" w:rsidRPr="00E079E0" w:rsidRDefault="006245B8" w:rsidP="006245B8">
      <w:pPr>
        <w:pStyle w:val="Odlomakpopisa"/>
        <w:numPr>
          <w:ilvl w:val="0"/>
          <w:numId w:val="8"/>
        </w:numPr>
        <w:spacing w:after="0"/>
        <w:jc w:val="both"/>
        <w:rPr>
          <w:rFonts w:eastAsia="Times New Roman" w:cstheme="minorHAnsi"/>
          <w:lang w:eastAsia="hr-HR"/>
        </w:rPr>
      </w:pPr>
      <w:r w:rsidRPr="00E079E0">
        <w:rPr>
          <w:rFonts w:eastAsia="Times New Roman" w:cstheme="minorHAnsi"/>
          <w:lang w:eastAsia="hr-HR"/>
        </w:rPr>
        <w:t>Veterinarska  stanica d.o.o.,Koprivnica</w:t>
      </w:r>
    </w:p>
    <w:p w:rsidR="006245B8" w:rsidRPr="00E079E0" w:rsidRDefault="006245B8" w:rsidP="006245B8">
      <w:pPr>
        <w:pStyle w:val="Odlomakpopisa"/>
        <w:numPr>
          <w:ilvl w:val="0"/>
          <w:numId w:val="8"/>
        </w:numPr>
        <w:spacing w:after="0"/>
        <w:jc w:val="both"/>
        <w:rPr>
          <w:rFonts w:eastAsia="Times New Roman" w:cstheme="minorHAnsi"/>
          <w:lang w:eastAsia="hr-HR"/>
        </w:rPr>
      </w:pPr>
      <w:r w:rsidRPr="00E079E0">
        <w:rPr>
          <w:rFonts w:eastAsia="Times New Roman" w:cstheme="minorHAnsi"/>
          <w:lang w:eastAsia="hr-HR"/>
        </w:rPr>
        <w:t>HEP ODS d.o.o  „Elektra“  Koprivnica  – Pogon Koprivnica</w:t>
      </w:r>
    </w:p>
    <w:p w:rsidR="006245B8" w:rsidRPr="00E079E0" w:rsidRDefault="006245B8" w:rsidP="006245B8">
      <w:pPr>
        <w:pStyle w:val="Odlomakpopisa"/>
        <w:numPr>
          <w:ilvl w:val="0"/>
          <w:numId w:val="8"/>
        </w:numPr>
        <w:jc w:val="both"/>
        <w:rPr>
          <w:rFonts w:cstheme="minorHAnsi"/>
        </w:rPr>
      </w:pPr>
      <w:r w:rsidRPr="00E079E0">
        <w:rPr>
          <w:rFonts w:eastAsia="Times New Roman" w:cstheme="minorHAnsi"/>
          <w:lang w:eastAsia="hr-HR"/>
        </w:rPr>
        <w:t>Županijska uprava za ceste Koprivničko-križevačke županije</w:t>
      </w:r>
    </w:p>
    <w:p w:rsidR="006245B8" w:rsidRPr="00E079E0" w:rsidRDefault="006245B8" w:rsidP="006245B8">
      <w:pPr>
        <w:pStyle w:val="Odlomakpopisa"/>
        <w:numPr>
          <w:ilvl w:val="0"/>
          <w:numId w:val="8"/>
        </w:numPr>
        <w:rPr>
          <w:rFonts w:cstheme="minorHAnsi"/>
        </w:rPr>
      </w:pPr>
      <w:r w:rsidRPr="00E079E0">
        <w:rPr>
          <w:rFonts w:cstheme="minorHAnsi"/>
        </w:rPr>
        <w:lastRenderedPageBreak/>
        <w:t>Zavod za hitnu medicinu Koprivničko – križevačke županije</w:t>
      </w:r>
    </w:p>
    <w:p w:rsidR="006245B8" w:rsidRPr="00E079E0" w:rsidRDefault="006245B8" w:rsidP="006245B8">
      <w:pPr>
        <w:pStyle w:val="Odlomakpopisa"/>
        <w:numPr>
          <w:ilvl w:val="0"/>
          <w:numId w:val="8"/>
        </w:numPr>
        <w:rPr>
          <w:rFonts w:cstheme="minorHAnsi"/>
        </w:rPr>
      </w:pPr>
      <w:r w:rsidRPr="00E079E0">
        <w:rPr>
          <w:rFonts w:cstheme="minorHAnsi"/>
        </w:rPr>
        <w:t>Zavod za javno zdravstvo Koprivničko – križevačke županije</w:t>
      </w:r>
    </w:p>
    <w:p w:rsidR="006245B8" w:rsidRPr="00E079E0" w:rsidRDefault="006245B8" w:rsidP="006245B8">
      <w:pPr>
        <w:pStyle w:val="Odlomakpopisa"/>
        <w:numPr>
          <w:ilvl w:val="0"/>
          <w:numId w:val="8"/>
        </w:numPr>
        <w:rPr>
          <w:rFonts w:cstheme="minorHAnsi"/>
        </w:rPr>
      </w:pPr>
      <w:r w:rsidRPr="00E079E0">
        <w:rPr>
          <w:rFonts w:cstheme="minorHAnsi"/>
        </w:rPr>
        <w:t xml:space="preserve">Dom zdravlja Koprivničko – križevačke županije </w:t>
      </w:r>
    </w:p>
    <w:p w:rsidR="006245B8" w:rsidRPr="00E079E0" w:rsidRDefault="006245B8" w:rsidP="006245B8">
      <w:pPr>
        <w:pStyle w:val="Odlomakpopisa"/>
        <w:numPr>
          <w:ilvl w:val="0"/>
          <w:numId w:val="8"/>
        </w:numPr>
        <w:rPr>
          <w:rFonts w:cstheme="minorHAnsi"/>
        </w:rPr>
      </w:pPr>
      <w:r w:rsidRPr="00E079E0">
        <w:rPr>
          <w:rFonts w:cstheme="minorHAnsi"/>
        </w:rPr>
        <w:t>Županijska bolnica “Tomislav Bardek” u Koprivnici</w:t>
      </w:r>
    </w:p>
    <w:p w:rsidR="006245B8" w:rsidRPr="00E079E0" w:rsidRDefault="006245B8" w:rsidP="006245B8">
      <w:pPr>
        <w:pStyle w:val="Odlomakpopisa"/>
        <w:numPr>
          <w:ilvl w:val="0"/>
          <w:numId w:val="8"/>
        </w:numPr>
        <w:rPr>
          <w:rFonts w:cstheme="minorHAnsi"/>
        </w:rPr>
      </w:pPr>
      <w:r w:rsidRPr="00E079E0">
        <w:rPr>
          <w:rFonts w:cstheme="minorHAnsi"/>
        </w:rPr>
        <w:t>Upravni odjel za zdravstveno – socijalne djelatnosti Koprivničko – križevačke županije</w:t>
      </w:r>
    </w:p>
    <w:p w:rsidR="006245B8" w:rsidRPr="00E079E0" w:rsidRDefault="006245B8" w:rsidP="006245B8">
      <w:pPr>
        <w:pStyle w:val="Odlomakpopisa"/>
        <w:numPr>
          <w:ilvl w:val="0"/>
          <w:numId w:val="8"/>
        </w:numPr>
        <w:rPr>
          <w:rFonts w:cstheme="minorHAnsi"/>
        </w:rPr>
      </w:pPr>
      <w:r w:rsidRPr="00E079E0">
        <w:rPr>
          <w:rFonts w:cstheme="minorHAnsi"/>
        </w:rPr>
        <w:t xml:space="preserve">Hrvatske vode – Vodnogospodarski odjel za Muru i gornju Dravu te Vodnogospodarska ispostava za mali sliv “Bistra” </w:t>
      </w:r>
    </w:p>
    <w:p w:rsidR="00695D46" w:rsidRPr="008A050D" w:rsidRDefault="00695D46" w:rsidP="00695D46">
      <w:pPr>
        <w:pStyle w:val="Odlomakpopisa"/>
        <w:numPr>
          <w:ilvl w:val="0"/>
          <w:numId w:val="12"/>
        </w:numPr>
        <w:autoSpaceDE w:val="0"/>
        <w:autoSpaceDN w:val="0"/>
        <w:adjustRightInd w:val="0"/>
        <w:spacing w:after="71" w:line="240" w:lineRule="auto"/>
        <w:jc w:val="both"/>
        <w:rPr>
          <w:rFonts w:ascii="Calibri" w:hAnsi="Calibri" w:cs="Calibri"/>
          <w:color w:val="000000"/>
          <w:lang w:val="hr-HR"/>
        </w:rPr>
      </w:pPr>
      <w:r w:rsidRPr="008A050D">
        <w:rPr>
          <w:rFonts w:ascii="Calibri" w:hAnsi="Calibri" w:cs="Calibri"/>
          <w:color w:val="000000"/>
          <w:lang w:val="hr-HR"/>
        </w:rPr>
        <w:t>MUP – Ravnateljstvo civilne zaštite – Područni ured civilne zaštite Varaždin – Služba civilne zaštite Koprivnica,</w:t>
      </w:r>
    </w:p>
    <w:p w:rsidR="00695D46" w:rsidRDefault="00695D46" w:rsidP="00695D46">
      <w:pPr>
        <w:pStyle w:val="Odlomakpopisa"/>
        <w:numPr>
          <w:ilvl w:val="0"/>
          <w:numId w:val="12"/>
        </w:numPr>
        <w:autoSpaceDE w:val="0"/>
        <w:autoSpaceDN w:val="0"/>
        <w:adjustRightInd w:val="0"/>
        <w:spacing w:after="0" w:line="240" w:lineRule="auto"/>
        <w:ind w:left="714" w:hanging="357"/>
        <w:jc w:val="both"/>
        <w:rPr>
          <w:rFonts w:ascii="Calibri" w:hAnsi="Calibri" w:cs="Calibri"/>
          <w:color w:val="000000"/>
          <w:lang w:val="hr-HR"/>
        </w:rPr>
      </w:pPr>
      <w:r w:rsidRPr="008A050D">
        <w:rPr>
          <w:rFonts w:ascii="Calibri" w:hAnsi="Calibri" w:cs="Calibri"/>
          <w:color w:val="000000"/>
          <w:lang w:val="hr-HR"/>
        </w:rPr>
        <w:t xml:space="preserve">Hrvatska poljoprivredno - šumarska savjetodavna služba – Savjetodavna služba Koprivničko - križevačke županije. </w:t>
      </w:r>
    </w:p>
    <w:p w:rsidR="00695D46" w:rsidRPr="008A050D" w:rsidRDefault="00695D46" w:rsidP="00695D46">
      <w:pPr>
        <w:pStyle w:val="Odlomakpopisa"/>
        <w:autoSpaceDE w:val="0"/>
        <w:autoSpaceDN w:val="0"/>
        <w:adjustRightInd w:val="0"/>
        <w:spacing w:after="0" w:line="240" w:lineRule="auto"/>
        <w:ind w:left="714"/>
        <w:jc w:val="both"/>
        <w:rPr>
          <w:rFonts w:ascii="Calibri" w:hAnsi="Calibri" w:cs="Calibri"/>
          <w:color w:val="000000"/>
          <w:lang w:val="hr-HR"/>
        </w:rPr>
      </w:pPr>
    </w:p>
    <w:p w:rsidR="006245B8" w:rsidRDefault="006245B8" w:rsidP="00695D46">
      <w:pPr>
        <w:pStyle w:val="Naslov1"/>
        <w:spacing w:before="0"/>
        <w:rPr>
          <w:rFonts w:cstheme="minorHAnsi"/>
          <w:sz w:val="22"/>
          <w:szCs w:val="22"/>
        </w:rPr>
      </w:pPr>
      <w:r w:rsidRPr="00E079E0">
        <w:rPr>
          <w:rFonts w:cstheme="minorHAnsi"/>
          <w:sz w:val="22"/>
          <w:szCs w:val="22"/>
        </w:rPr>
        <w:t>5. KAPACITETI ZA ZBRINJAVANJE I DRUGI OBJEKTI ZA SKLANJANJE</w:t>
      </w:r>
    </w:p>
    <w:p w:rsidR="00695D46" w:rsidRPr="00695D46" w:rsidRDefault="00695D46" w:rsidP="00695D46"/>
    <w:p w:rsidR="006245B8" w:rsidRPr="00E079E0" w:rsidRDefault="006245B8" w:rsidP="006245B8">
      <w:pPr>
        <w:rPr>
          <w:rFonts w:cstheme="minorHAnsi"/>
          <w:sz w:val="22"/>
        </w:rPr>
      </w:pPr>
      <w:r w:rsidRPr="00E079E0">
        <w:rPr>
          <w:rFonts w:cstheme="minorHAnsi"/>
          <w:sz w:val="22"/>
        </w:rPr>
        <w:t xml:space="preserve">U Općini Peteranec nema skloništa pojačane zaštite, kao ni skloništa osnovne zaštite.  </w:t>
      </w:r>
    </w:p>
    <w:p w:rsidR="006245B8" w:rsidRPr="00E079E0" w:rsidRDefault="006245B8" w:rsidP="006245B8">
      <w:pPr>
        <w:rPr>
          <w:rFonts w:cstheme="minorHAnsi"/>
          <w:sz w:val="22"/>
        </w:rPr>
      </w:pPr>
      <w:r w:rsidRPr="00E079E0">
        <w:rPr>
          <w:rFonts w:cstheme="minorHAnsi"/>
          <w:sz w:val="22"/>
        </w:rPr>
        <w:t>Sklanjanje stanovništva i materijalnih dobara vršit će se u uređenim podrumskim zaklonima, i drugim građevinama pogodnim za sklanjanje ljudi u određenim situacijama.</w:t>
      </w:r>
    </w:p>
    <w:p w:rsidR="006245B8" w:rsidRPr="00E079E0" w:rsidRDefault="006245B8" w:rsidP="006245B8">
      <w:pPr>
        <w:rPr>
          <w:rFonts w:cstheme="minorHAnsi"/>
          <w:sz w:val="22"/>
        </w:rPr>
      </w:pPr>
      <w:r w:rsidRPr="00E079E0">
        <w:rPr>
          <w:rFonts w:cstheme="minorHAnsi"/>
          <w:sz w:val="22"/>
        </w:rPr>
        <w:t>U slučaju potrebe koristiti i skloništa dopunske namjene (podrumi i što niže etaže zgrada gdje je potrebno izvršit brtvljenje prostora za sklanjanje).</w:t>
      </w:r>
    </w:p>
    <w:p w:rsidR="006245B8" w:rsidRPr="00E079E0" w:rsidRDefault="006245B8" w:rsidP="00850CE9">
      <w:pPr>
        <w:pStyle w:val="Opisslike"/>
        <w:spacing w:line="240" w:lineRule="auto"/>
        <w:jc w:val="center"/>
        <w:rPr>
          <w:rFonts w:asciiTheme="minorHAnsi" w:hAnsiTheme="minorHAnsi" w:cstheme="minorHAnsi"/>
          <w:sz w:val="22"/>
          <w:szCs w:val="22"/>
        </w:rPr>
      </w:pPr>
      <w:r w:rsidRPr="00E079E0">
        <w:rPr>
          <w:rFonts w:asciiTheme="minorHAnsi" w:hAnsiTheme="minorHAnsi" w:cstheme="minorHAnsi"/>
          <w:sz w:val="22"/>
          <w:szCs w:val="22"/>
        </w:rPr>
        <w:t xml:space="preserve">Tablica </w:t>
      </w:r>
      <w:r w:rsidR="007B4510" w:rsidRPr="00E079E0">
        <w:rPr>
          <w:rFonts w:asciiTheme="minorHAnsi" w:hAnsiTheme="minorHAnsi" w:cstheme="minorHAnsi"/>
          <w:noProof/>
          <w:sz w:val="22"/>
          <w:szCs w:val="22"/>
        </w:rPr>
        <w:t>6</w:t>
      </w:r>
      <w:r w:rsidRPr="00E079E0">
        <w:rPr>
          <w:rFonts w:asciiTheme="minorHAnsi" w:hAnsiTheme="minorHAnsi" w:cstheme="minorHAnsi"/>
          <w:sz w:val="22"/>
          <w:szCs w:val="22"/>
        </w:rPr>
        <w:t>: Pregled smještajnih kapaciteta i lokacija na kojima će se organizirati zbrinjavanje stanovništva te nabava i priprema hrane</w:t>
      </w:r>
    </w:p>
    <w:tbl>
      <w:tblPr>
        <w:tblStyle w:val="Reetkatablice"/>
        <w:tblW w:w="0" w:type="auto"/>
        <w:tblLook w:val="04A0" w:firstRow="1" w:lastRow="0" w:firstColumn="1" w:lastColumn="0" w:noHBand="0" w:noVBand="1"/>
      </w:tblPr>
      <w:tblGrid>
        <w:gridCol w:w="4531"/>
        <w:gridCol w:w="4531"/>
      </w:tblGrid>
      <w:tr w:rsidR="00F56893" w:rsidRPr="00E079E0" w:rsidTr="002A76C5">
        <w:tc>
          <w:tcPr>
            <w:tcW w:w="4531" w:type="dxa"/>
          </w:tcPr>
          <w:p w:rsidR="006245B8" w:rsidRPr="00E079E0" w:rsidRDefault="006245B8" w:rsidP="002A76C5">
            <w:pPr>
              <w:spacing w:after="0" w:line="240" w:lineRule="auto"/>
              <w:jc w:val="center"/>
              <w:rPr>
                <w:rFonts w:cstheme="minorHAnsi"/>
                <w:b/>
                <w:sz w:val="22"/>
              </w:rPr>
            </w:pPr>
            <w:r w:rsidRPr="00E079E0">
              <w:rPr>
                <w:rFonts w:cstheme="minorHAnsi"/>
                <w:b/>
                <w:sz w:val="22"/>
              </w:rPr>
              <w:t>Subjekt</w:t>
            </w:r>
          </w:p>
        </w:tc>
        <w:tc>
          <w:tcPr>
            <w:tcW w:w="4531" w:type="dxa"/>
          </w:tcPr>
          <w:p w:rsidR="006245B8" w:rsidRPr="00E079E0" w:rsidRDefault="006245B8" w:rsidP="002A76C5">
            <w:pPr>
              <w:spacing w:after="0" w:line="240" w:lineRule="auto"/>
              <w:jc w:val="center"/>
              <w:rPr>
                <w:rFonts w:cstheme="minorHAnsi"/>
                <w:b/>
                <w:sz w:val="22"/>
              </w:rPr>
            </w:pPr>
            <w:r w:rsidRPr="00E079E0">
              <w:rPr>
                <w:rFonts w:cstheme="minorHAnsi"/>
                <w:b/>
                <w:sz w:val="22"/>
              </w:rPr>
              <w:t>Kapacitet</w:t>
            </w:r>
          </w:p>
        </w:tc>
      </w:tr>
      <w:tr w:rsidR="00F56893" w:rsidRPr="00E079E0" w:rsidTr="002A76C5">
        <w:tc>
          <w:tcPr>
            <w:tcW w:w="4531" w:type="dxa"/>
          </w:tcPr>
          <w:p w:rsidR="006245B8" w:rsidRPr="00E079E0" w:rsidRDefault="006245B8" w:rsidP="002A76C5">
            <w:pPr>
              <w:spacing w:after="0" w:line="240" w:lineRule="auto"/>
              <w:jc w:val="left"/>
              <w:rPr>
                <w:rFonts w:cstheme="minorHAnsi"/>
                <w:sz w:val="22"/>
              </w:rPr>
            </w:pPr>
            <w:r w:rsidRPr="00E079E0">
              <w:rPr>
                <w:rFonts w:eastAsia="Times New Roman" w:cstheme="minorHAnsi"/>
                <w:bCs/>
                <w:iCs/>
                <w:sz w:val="22"/>
              </w:rPr>
              <w:t>Društveni dom Peteranec</w:t>
            </w:r>
          </w:p>
        </w:tc>
        <w:tc>
          <w:tcPr>
            <w:tcW w:w="4531" w:type="dxa"/>
          </w:tcPr>
          <w:p w:rsidR="006245B8" w:rsidRPr="00E079E0" w:rsidRDefault="006245B8" w:rsidP="002A76C5">
            <w:pPr>
              <w:spacing w:after="0" w:line="240" w:lineRule="auto"/>
              <w:jc w:val="center"/>
              <w:rPr>
                <w:rFonts w:cstheme="minorHAnsi"/>
                <w:sz w:val="22"/>
              </w:rPr>
            </w:pPr>
            <w:r w:rsidRPr="00E079E0">
              <w:rPr>
                <w:rFonts w:eastAsia="Times New Roman" w:cstheme="minorHAnsi"/>
                <w:bCs/>
                <w:iCs/>
                <w:sz w:val="22"/>
              </w:rPr>
              <w:t>300</w:t>
            </w:r>
          </w:p>
        </w:tc>
      </w:tr>
      <w:tr w:rsidR="00F56893" w:rsidRPr="00E079E0" w:rsidTr="002A76C5">
        <w:tc>
          <w:tcPr>
            <w:tcW w:w="4531" w:type="dxa"/>
          </w:tcPr>
          <w:p w:rsidR="006245B8" w:rsidRPr="00E079E0" w:rsidRDefault="006245B8" w:rsidP="002A76C5">
            <w:pPr>
              <w:spacing w:after="0" w:line="240" w:lineRule="auto"/>
              <w:jc w:val="left"/>
              <w:rPr>
                <w:rFonts w:cstheme="minorHAnsi"/>
                <w:sz w:val="22"/>
              </w:rPr>
            </w:pPr>
            <w:r w:rsidRPr="00E079E0">
              <w:rPr>
                <w:rFonts w:eastAsia="Times New Roman" w:cstheme="minorHAnsi"/>
                <w:bCs/>
                <w:iCs/>
                <w:sz w:val="22"/>
              </w:rPr>
              <w:t>Društveni dom Sigetec</w:t>
            </w:r>
          </w:p>
        </w:tc>
        <w:tc>
          <w:tcPr>
            <w:tcW w:w="4531" w:type="dxa"/>
          </w:tcPr>
          <w:p w:rsidR="006245B8" w:rsidRPr="00E079E0" w:rsidRDefault="006245B8" w:rsidP="002A76C5">
            <w:pPr>
              <w:spacing w:after="0" w:line="240" w:lineRule="auto"/>
              <w:jc w:val="center"/>
              <w:rPr>
                <w:rFonts w:cstheme="minorHAnsi"/>
                <w:sz w:val="22"/>
              </w:rPr>
            </w:pPr>
            <w:r w:rsidRPr="00E079E0">
              <w:rPr>
                <w:rFonts w:eastAsia="Times New Roman" w:cstheme="minorHAnsi"/>
                <w:bCs/>
                <w:iCs/>
                <w:sz w:val="22"/>
              </w:rPr>
              <w:t>300</w:t>
            </w:r>
          </w:p>
        </w:tc>
      </w:tr>
      <w:tr w:rsidR="00F56893" w:rsidRPr="00E079E0" w:rsidTr="002A76C5">
        <w:tc>
          <w:tcPr>
            <w:tcW w:w="4531" w:type="dxa"/>
          </w:tcPr>
          <w:p w:rsidR="006245B8" w:rsidRPr="00E079E0" w:rsidRDefault="006245B8" w:rsidP="002A76C5">
            <w:pPr>
              <w:spacing w:after="0" w:line="240" w:lineRule="auto"/>
              <w:jc w:val="left"/>
              <w:rPr>
                <w:rFonts w:cstheme="minorHAnsi"/>
                <w:sz w:val="22"/>
              </w:rPr>
            </w:pPr>
            <w:r w:rsidRPr="00E079E0">
              <w:rPr>
                <w:rFonts w:eastAsia="Times New Roman" w:cstheme="minorHAnsi"/>
                <w:bCs/>
                <w:iCs/>
                <w:sz w:val="22"/>
              </w:rPr>
              <w:t>Društveni dom Komatnica</w:t>
            </w:r>
          </w:p>
        </w:tc>
        <w:tc>
          <w:tcPr>
            <w:tcW w:w="4531" w:type="dxa"/>
          </w:tcPr>
          <w:p w:rsidR="006245B8" w:rsidRPr="00E079E0" w:rsidRDefault="006245B8" w:rsidP="002A76C5">
            <w:pPr>
              <w:spacing w:after="0" w:line="240" w:lineRule="auto"/>
              <w:jc w:val="center"/>
              <w:rPr>
                <w:rFonts w:cstheme="minorHAnsi"/>
                <w:sz w:val="22"/>
              </w:rPr>
            </w:pPr>
            <w:r w:rsidRPr="00E079E0">
              <w:rPr>
                <w:rFonts w:eastAsia="Times New Roman" w:cstheme="minorHAnsi"/>
                <w:bCs/>
                <w:iCs/>
                <w:sz w:val="22"/>
              </w:rPr>
              <w:t>150</w:t>
            </w:r>
          </w:p>
        </w:tc>
      </w:tr>
      <w:tr w:rsidR="00F56893" w:rsidRPr="00E079E0" w:rsidTr="002A76C5">
        <w:tc>
          <w:tcPr>
            <w:tcW w:w="4531" w:type="dxa"/>
          </w:tcPr>
          <w:p w:rsidR="006245B8" w:rsidRPr="00E079E0" w:rsidRDefault="006245B8" w:rsidP="002A76C5">
            <w:pPr>
              <w:spacing w:after="0" w:line="240" w:lineRule="auto"/>
              <w:jc w:val="left"/>
              <w:rPr>
                <w:rFonts w:cstheme="minorHAnsi"/>
                <w:sz w:val="22"/>
              </w:rPr>
            </w:pPr>
            <w:r w:rsidRPr="00E079E0">
              <w:rPr>
                <w:rFonts w:eastAsia="Times New Roman" w:cstheme="minorHAnsi"/>
                <w:bCs/>
                <w:iCs/>
                <w:sz w:val="22"/>
              </w:rPr>
              <w:t>OPG Danica Jurjević</w:t>
            </w:r>
          </w:p>
        </w:tc>
        <w:tc>
          <w:tcPr>
            <w:tcW w:w="4531" w:type="dxa"/>
          </w:tcPr>
          <w:p w:rsidR="006245B8" w:rsidRPr="00E079E0" w:rsidRDefault="006245B8" w:rsidP="002A76C5">
            <w:pPr>
              <w:spacing w:after="0" w:line="240" w:lineRule="auto"/>
              <w:jc w:val="center"/>
              <w:rPr>
                <w:rFonts w:cstheme="minorHAnsi"/>
                <w:sz w:val="22"/>
              </w:rPr>
            </w:pPr>
            <w:r w:rsidRPr="00E079E0">
              <w:rPr>
                <w:rFonts w:eastAsia="Times New Roman" w:cstheme="minorHAnsi"/>
                <w:bCs/>
                <w:iCs/>
                <w:sz w:val="22"/>
              </w:rPr>
              <w:t>250</w:t>
            </w:r>
          </w:p>
        </w:tc>
      </w:tr>
      <w:tr w:rsidR="006245B8" w:rsidRPr="00E079E0" w:rsidTr="002A76C5">
        <w:tc>
          <w:tcPr>
            <w:tcW w:w="4531" w:type="dxa"/>
          </w:tcPr>
          <w:p w:rsidR="006245B8" w:rsidRPr="00E079E0" w:rsidRDefault="006245B8" w:rsidP="002A76C5">
            <w:pPr>
              <w:spacing w:after="0" w:line="240" w:lineRule="auto"/>
              <w:jc w:val="left"/>
              <w:rPr>
                <w:rFonts w:cstheme="minorHAnsi"/>
                <w:sz w:val="22"/>
              </w:rPr>
            </w:pPr>
            <w:r w:rsidRPr="00E079E0">
              <w:rPr>
                <w:rFonts w:eastAsia="Times New Roman" w:cstheme="minorHAnsi"/>
                <w:bCs/>
                <w:iCs/>
                <w:sz w:val="22"/>
              </w:rPr>
              <w:t>Lovački dom Sigetec</w:t>
            </w:r>
          </w:p>
        </w:tc>
        <w:tc>
          <w:tcPr>
            <w:tcW w:w="4531" w:type="dxa"/>
          </w:tcPr>
          <w:p w:rsidR="006245B8" w:rsidRPr="00E079E0" w:rsidRDefault="006245B8" w:rsidP="002A76C5">
            <w:pPr>
              <w:spacing w:after="0" w:line="240" w:lineRule="auto"/>
              <w:jc w:val="center"/>
              <w:rPr>
                <w:rFonts w:cstheme="minorHAnsi"/>
                <w:sz w:val="22"/>
              </w:rPr>
            </w:pPr>
            <w:r w:rsidRPr="00E079E0">
              <w:rPr>
                <w:rFonts w:eastAsia="Times New Roman" w:cstheme="minorHAnsi"/>
                <w:bCs/>
                <w:iCs/>
                <w:sz w:val="22"/>
              </w:rPr>
              <w:t>50</w:t>
            </w:r>
          </w:p>
        </w:tc>
      </w:tr>
    </w:tbl>
    <w:p w:rsidR="006245B8" w:rsidRPr="00E079E0" w:rsidRDefault="006245B8" w:rsidP="006245B8">
      <w:pPr>
        <w:pStyle w:val="Naslov1"/>
        <w:spacing w:before="0"/>
        <w:rPr>
          <w:rFonts w:cstheme="minorHAnsi"/>
          <w:sz w:val="22"/>
          <w:szCs w:val="22"/>
          <w:highlight w:val="yellow"/>
        </w:rPr>
      </w:pPr>
    </w:p>
    <w:p w:rsidR="006245B8" w:rsidRDefault="006245B8" w:rsidP="00695D46">
      <w:pPr>
        <w:pStyle w:val="Naslov1"/>
        <w:spacing w:before="0"/>
        <w:rPr>
          <w:rFonts w:cstheme="minorHAnsi"/>
          <w:sz w:val="22"/>
          <w:szCs w:val="22"/>
        </w:rPr>
      </w:pPr>
      <w:r w:rsidRPr="00E079E0">
        <w:rPr>
          <w:rFonts w:cstheme="minorHAnsi"/>
          <w:sz w:val="22"/>
          <w:szCs w:val="22"/>
        </w:rPr>
        <w:t>6. ANALIZA FINANCIRANJA SUSTAVA CIVILNE ZAŠTITE U 202</w:t>
      </w:r>
      <w:r w:rsidR="00C5718F" w:rsidRPr="00E079E0">
        <w:rPr>
          <w:rFonts w:cstheme="minorHAnsi"/>
          <w:sz w:val="22"/>
          <w:szCs w:val="22"/>
        </w:rPr>
        <w:t>2</w:t>
      </w:r>
      <w:r w:rsidRPr="00E079E0">
        <w:rPr>
          <w:rFonts w:cstheme="minorHAnsi"/>
          <w:sz w:val="22"/>
          <w:szCs w:val="22"/>
        </w:rPr>
        <w:t>. GODINI</w:t>
      </w:r>
    </w:p>
    <w:p w:rsidR="00695D46" w:rsidRPr="00695D46" w:rsidRDefault="00695D46" w:rsidP="00695D46"/>
    <w:p w:rsidR="006245B8" w:rsidRPr="00E079E0" w:rsidRDefault="006245B8" w:rsidP="006245B8">
      <w:pPr>
        <w:rPr>
          <w:rFonts w:cstheme="minorHAnsi"/>
          <w:sz w:val="22"/>
        </w:rPr>
      </w:pPr>
      <w:r w:rsidRPr="00E079E0">
        <w:rPr>
          <w:rFonts w:cstheme="minorHAnsi"/>
          <w:sz w:val="22"/>
        </w:rPr>
        <w:t>Sredstva namijenjena za financiranje sustava civilne zaštite, definirana su Proračunom Općine Peteranec za 202</w:t>
      </w:r>
      <w:r w:rsidR="00C5718F" w:rsidRPr="00E079E0">
        <w:rPr>
          <w:rFonts w:cstheme="minorHAnsi"/>
          <w:sz w:val="22"/>
        </w:rPr>
        <w:t>2</w:t>
      </w:r>
      <w:r w:rsidRPr="00E079E0">
        <w:rPr>
          <w:rFonts w:cstheme="minorHAnsi"/>
          <w:sz w:val="22"/>
        </w:rPr>
        <w:t>. godinu. Tijekom 202</w:t>
      </w:r>
      <w:r w:rsidR="00C5718F" w:rsidRPr="00E079E0">
        <w:rPr>
          <w:rFonts w:cstheme="minorHAnsi"/>
          <w:sz w:val="22"/>
        </w:rPr>
        <w:t>2</w:t>
      </w:r>
      <w:r w:rsidRPr="00E079E0">
        <w:rPr>
          <w:rFonts w:cstheme="minorHAnsi"/>
          <w:sz w:val="22"/>
        </w:rPr>
        <w:t xml:space="preserve">. godine Općina Peteranec u sustav civilne zaštite uložila je </w:t>
      </w:r>
      <w:r w:rsidR="00F24BB7" w:rsidRPr="00E079E0">
        <w:rPr>
          <w:rFonts w:cstheme="minorHAnsi"/>
          <w:sz w:val="22"/>
        </w:rPr>
        <w:t>307.500,00</w:t>
      </w:r>
      <w:r w:rsidRPr="00E079E0">
        <w:rPr>
          <w:rFonts w:cstheme="minorHAnsi"/>
          <w:sz w:val="22"/>
        </w:rPr>
        <w:t xml:space="preserve"> kun</w:t>
      </w:r>
      <w:r w:rsidR="00F24BB7" w:rsidRPr="00E079E0">
        <w:rPr>
          <w:rFonts w:cstheme="minorHAnsi"/>
          <w:sz w:val="22"/>
        </w:rPr>
        <w:t>a</w:t>
      </w:r>
      <w:r w:rsidR="00C5718F" w:rsidRPr="00E079E0">
        <w:rPr>
          <w:rFonts w:cstheme="minorHAnsi"/>
          <w:sz w:val="22"/>
        </w:rPr>
        <w:t xml:space="preserve">/ </w:t>
      </w:r>
      <w:r w:rsidR="00F24BB7" w:rsidRPr="00E079E0">
        <w:rPr>
          <w:rFonts w:cstheme="minorHAnsi"/>
          <w:sz w:val="22"/>
        </w:rPr>
        <w:t xml:space="preserve">4.0812,26 </w:t>
      </w:r>
      <w:r w:rsidR="00C5718F" w:rsidRPr="00E079E0">
        <w:rPr>
          <w:rFonts w:cstheme="minorHAnsi"/>
          <w:sz w:val="22"/>
        </w:rPr>
        <w:t>eura (fiksni tečaj konverzije 7,53450)</w:t>
      </w:r>
      <w:r w:rsidR="00695D46">
        <w:rPr>
          <w:rFonts w:cstheme="minorHAnsi"/>
          <w:sz w:val="22"/>
        </w:rPr>
        <w:t xml:space="preserve"> za </w:t>
      </w:r>
      <w:r w:rsidRPr="00E079E0">
        <w:rPr>
          <w:rFonts w:cstheme="minorHAnsi"/>
          <w:sz w:val="22"/>
        </w:rPr>
        <w:t>financi</w:t>
      </w:r>
      <w:r w:rsidR="00695D46">
        <w:rPr>
          <w:rFonts w:cstheme="minorHAnsi"/>
          <w:sz w:val="22"/>
        </w:rPr>
        <w:t>ranje rada DVD-a, VZO, HGSS, CK</w:t>
      </w:r>
      <w:r w:rsidRPr="00E079E0">
        <w:rPr>
          <w:rFonts w:cstheme="minorHAnsi"/>
          <w:sz w:val="22"/>
        </w:rPr>
        <w:t xml:space="preserve">. </w:t>
      </w:r>
    </w:p>
    <w:p w:rsidR="006245B8" w:rsidRPr="00E079E0" w:rsidRDefault="00E079E0" w:rsidP="00E079E0">
      <w:pPr>
        <w:pStyle w:val="Naslov1"/>
        <w:rPr>
          <w:rFonts w:cstheme="minorHAnsi"/>
          <w:sz w:val="22"/>
          <w:szCs w:val="22"/>
        </w:rPr>
      </w:pPr>
      <w:r>
        <w:rPr>
          <w:rFonts w:cstheme="minorHAnsi"/>
          <w:sz w:val="22"/>
          <w:szCs w:val="22"/>
        </w:rPr>
        <w:t>7. ZA</w:t>
      </w:r>
      <w:r w:rsidR="006245B8" w:rsidRPr="00E079E0">
        <w:rPr>
          <w:rFonts w:cstheme="minorHAnsi"/>
          <w:sz w:val="22"/>
          <w:szCs w:val="22"/>
        </w:rPr>
        <w:t>KLJUČAK</w:t>
      </w:r>
    </w:p>
    <w:p w:rsidR="006245B8" w:rsidRDefault="006245B8" w:rsidP="006245B8">
      <w:pPr>
        <w:spacing w:after="0"/>
        <w:rPr>
          <w:rFonts w:eastAsia="Times New Roman" w:cstheme="minorHAnsi"/>
          <w:sz w:val="22"/>
          <w:lang w:eastAsia="hr-HR"/>
        </w:rPr>
      </w:pPr>
      <w:r w:rsidRPr="00E079E0">
        <w:rPr>
          <w:rFonts w:eastAsia="Times New Roman" w:cstheme="minorHAnsi"/>
          <w:sz w:val="22"/>
          <w:lang w:eastAsia="hr-HR"/>
        </w:rPr>
        <w:t>Zakonom o sustavu civilne zaštite („Narod</w:t>
      </w:r>
      <w:r w:rsidR="003A60B3" w:rsidRPr="00E079E0">
        <w:rPr>
          <w:rFonts w:eastAsia="Times New Roman" w:cstheme="minorHAnsi"/>
          <w:sz w:val="22"/>
          <w:lang w:eastAsia="hr-HR"/>
        </w:rPr>
        <w:t>ne novine“ broj 82/15, 118/18,</w:t>
      </w:r>
      <w:r w:rsidRPr="00E079E0">
        <w:rPr>
          <w:rFonts w:eastAsia="Times New Roman" w:cstheme="minorHAnsi"/>
          <w:sz w:val="22"/>
          <w:lang w:eastAsia="hr-HR"/>
        </w:rPr>
        <w:t xml:space="preserve"> 31/20</w:t>
      </w:r>
      <w:r w:rsidR="003A60B3" w:rsidRPr="00E079E0">
        <w:rPr>
          <w:rFonts w:eastAsia="Times New Roman" w:cstheme="minorHAnsi"/>
          <w:sz w:val="22"/>
          <w:lang w:eastAsia="hr-HR"/>
        </w:rPr>
        <w:t>. i 20/21</w:t>
      </w:r>
      <w:r w:rsidRPr="00E079E0">
        <w:rPr>
          <w:rFonts w:eastAsia="Times New Roman" w:cstheme="minorHAnsi"/>
          <w:sz w:val="22"/>
          <w:lang w:eastAsia="hr-HR"/>
        </w:rPr>
        <w:t>) uređuje se sustav i djelovanje civilne zaštite kao i obaveze jedinica lokalne samouprave u sustavu.</w:t>
      </w:r>
    </w:p>
    <w:p w:rsidR="00E079E0" w:rsidRDefault="00E079E0" w:rsidP="006245B8">
      <w:pPr>
        <w:spacing w:after="0"/>
        <w:rPr>
          <w:rFonts w:eastAsia="Times New Roman" w:cstheme="minorHAnsi"/>
          <w:sz w:val="22"/>
          <w:lang w:eastAsia="hr-HR"/>
        </w:rPr>
      </w:pPr>
    </w:p>
    <w:p w:rsidR="00695D46" w:rsidRDefault="00695D46" w:rsidP="006245B8">
      <w:pPr>
        <w:spacing w:after="0"/>
        <w:rPr>
          <w:rFonts w:eastAsia="Times New Roman" w:cstheme="minorHAnsi"/>
          <w:sz w:val="22"/>
          <w:lang w:eastAsia="hr-HR"/>
        </w:rPr>
      </w:pPr>
    </w:p>
    <w:p w:rsidR="00695D46" w:rsidRDefault="00695D46" w:rsidP="006245B8">
      <w:pPr>
        <w:spacing w:after="0"/>
        <w:rPr>
          <w:rFonts w:eastAsia="Times New Roman" w:cstheme="minorHAnsi"/>
          <w:sz w:val="22"/>
          <w:lang w:eastAsia="hr-HR"/>
        </w:rPr>
      </w:pPr>
    </w:p>
    <w:p w:rsidR="00E079E0" w:rsidRPr="00E079E0" w:rsidRDefault="00E079E0" w:rsidP="006245B8">
      <w:pPr>
        <w:spacing w:after="0"/>
        <w:rPr>
          <w:rFonts w:eastAsia="Times New Roman" w:cstheme="minorHAnsi"/>
          <w:sz w:val="22"/>
          <w:lang w:eastAsia="hr-HR"/>
        </w:rPr>
      </w:pPr>
    </w:p>
    <w:p w:rsidR="006245B8" w:rsidRPr="00E079E0" w:rsidRDefault="006245B8" w:rsidP="006245B8">
      <w:pPr>
        <w:spacing w:before="120" w:after="120"/>
        <w:rPr>
          <w:rFonts w:eastAsia="Times New Roman" w:cstheme="minorHAnsi"/>
          <w:sz w:val="22"/>
          <w:lang w:eastAsia="hr-HR"/>
        </w:rPr>
      </w:pPr>
      <w:r w:rsidRPr="00E079E0">
        <w:rPr>
          <w:rFonts w:eastAsia="Times New Roman" w:cstheme="minorHAnsi"/>
          <w:sz w:val="22"/>
          <w:lang w:eastAsia="hr-HR"/>
        </w:rPr>
        <w:lastRenderedPageBreak/>
        <w:t>Razmatrajući stanje sustava civilne zaštite na području Općine Peteranec uvažavajući navedeno stanje operativnih snaga, može se konstatirati:</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rPr>
        <w:t xml:space="preserve">Općinsko vijeće Općine Peteranec </w:t>
      </w:r>
      <w:r w:rsidR="00283145" w:rsidRPr="00E079E0">
        <w:rPr>
          <w:rFonts w:eastAsia="Times New Roman" w:cstheme="minorHAnsi"/>
        </w:rPr>
        <w:t>donijelo je Odluku o donošenju Procjene</w:t>
      </w:r>
      <w:r w:rsidRPr="00E079E0">
        <w:rPr>
          <w:rFonts w:eastAsia="Times New Roman" w:cstheme="minorHAnsi"/>
        </w:rPr>
        <w:t xml:space="preserve"> rizika od velikih nesreća za Općinu Peteranec</w:t>
      </w:r>
      <w:r w:rsidR="00283145" w:rsidRPr="00E079E0">
        <w:rPr>
          <w:rFonts w:eastAsia="Times New Roman" w:cstheme="minorHAnsi"/>
        </w:rPr>
        <w:t xml:space="preserve"> (KLASA:810-03/21-01/01 URBROJ:2137/12-21-16 od 19. srpnja 2021. godine)</w:t>
      </w:r>
    </w:p>
    <w:p w:rsidR="006245B8" w:rsidRPr="00E079E0" w:rsidRDefault="00F24BB7" w:rsidP="006245B8">
      <w:pPr>
        <w:pStyle w:val="Odlomakpopisa"/>
        <w:numPr>
          <w:ilvl w:val="0"/>
          <w:numId w:val="9"/>
        </w:numPr>
        <w:autoSpaceDE w:val="0"/>
        <w:ind w:left="714" w:hanging="357"/>
        <w:jc w:val="both"/>
        <w:rPr>
          <w:rFonts w:cstheme="minorHAnsi"/>
          <w:bCs/>
        </w:rPr>
      </w:pPr>
      <w:r w:rsidRPr="00E079E0">
        <w:rPr>
          <w:rFonts w:eastAsia="Times New Roman" w:cstheme="minorHAnsi"/>
        </w:rPr>
        <w:t xml:space="preserve">općinski </w:t>
      </w:r>
      <w:r w:rsidR="006245B8" w:rsidRPr="00E079E0">
        <w:rPr>
          <w:rFonts w:eastAsia="Times New Roman" w:cstheme="minorHAnsi"/>
        </w:rPr>
        <w:t xml:space="preserve">načelnik Općine Peteranec donio je </w:t>
      </w:r>
      <w:r w:rsidRPr="00E079E0">
        <w:rPr>
          <w:rFonts w:eastAsia="Times New Roman" w:cstheme="minorHAnsi"/>
        </w:rPr>
        <w:t xml:space="preserve">Odluku o donošenju </w:t>
      </w:r>
      <w:r w:rsidR="006245B8" w:rsidRPr="00E079E0">
        <w:rPr>
          <w:rFonts w:eastAsia="Times New Roman" w:cstheme="minorHAnsi"/>
        </w:rPr>
        <w:t>Plan</w:t>
      </w:r>
      <w:r w:rsidRPr="00E079E0">
        <w:rPr>
          <w:rFonts w:eastAsia="Times New Roman" w:cstheme="minorHAnsi"/>
        </w:rPr>
        <w:t>a</w:t>
      </w:r>
      <w:r w:rsidR="006245B8" w:rsidRPr="00E079E0">
        <w:rPr>
          <w:rFonts w:eastAsia="Times New Roman" w:cstheme="minorHAnsi"/>
        </w:rPr>
        <w:t xml:space="preserve"> djelovanja civilne zaštite Općine Peteranec,</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rPr>
        <w:t>na području Općine Peteranec ustrojen je Stožer civilne zaštite, koji pravodobno obavlja sve svoje zadaće, razmatra problematiku te vrši prirpemu za moguće prijetnje na području Općine Peteranec,</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operativne snage vatrogastva Općine Peteranec odgovaraju na sve zadaće u protupožarnoj zaštiti, ali i ostalim ugrozama te su se kao gotova snaga uvijek spremni uključiti u zaštitu i spašavanje stanovništva i imovine, a s ciljem podizanja operativne spremnosti pripadnika vatrogasne postrojbe potrebno je kontinuirano provoditi osposobljavanje i usavršavanje istih te pristupiti nabavci nove opreme i sredstava kao i održavanju postojeće</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Hrvatska gorska služba spašavanja svojim aktivnostima spašavanja, kao i preventivnim i edukacijskim programima doprinosi sigurnosti ljudi i imovine, takvi programi, ali i oprema zahtijevaju stalno ulaganje, kako bi se razina spremnosti povećala.</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 xml:space="preserve">Općina Peteranec imenovati će povjerenike civilne zaštite i njihove zamjenike sukladno </w:t>
      </w:r>
      <w:r w:rsidRPr="00E079E0">
        <w:rPr>
          <w:rFonts w:cstheme="minorHAnsi"/>
        </w:rPr>
        <w:t>sukladno članku 34. stavku 1. Zakona o sustavu civilne zaštite („Narod</w:t>
      </w:r>
      <w:r w:rsidR="003A60B3" w:rsidRPr="00E079E0">
        <w:rPr>
          <w:rFonts w:cstheme="minorHAnsi"/>
        </w:rPr>
        <w:t xml:space="preserve">ne novine“ broj </w:t>
      </w:r>
      <w:r w:rsidR="00283145" w:rsidRPr="00E079E0">
        <w:rPr>
          <w:rFonts w:cstheme="minorHAnsi"/>
        </w:rPr>
        <w:t>82/15, 118/18, 31</w:t>
      </w:r>
      <w:r w:rsidRPr="00E079E0">
        <w:rPr>
          <w:rFonts w:cstheme="minorHAnsi"/>
        </w:rPr>
        <w:t>/20</w:t>
      </w:r>
      <w:r w:rsidR="00283145" w:rsidRPr="00E079E0">
        <w:rPr>
          <w:rFonts w:cstheme="minorHAnsi"/>
        </w:rPr>
        <w:t>. i 2</w:t>
      </w:r>
      <w:r w:rsidR="003A60B3" w:rsidRPr="00E079E0">
        <w:rPr>
          <w:rFonts w:cstheme="minorHAnsi"/>
        </w:rPr>
        <w:t>0/21</w:t>
      </w:r>
      <w:r w:rsidRPr="00E079E0">
        <w:rPr>
          <w:rFonts w:cstheme="minorHAnsi"/>
        </w:rPr>
        <w:t>) i sukladno članku 21. stavku 1. Pravilnika o mobilizaciji, uvjetima i načinu rada operativnih snaga sustava civilne zaštite („Narodne novine“ broj 69/16),</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Koordinator na lokaciji procjenjuje nastalu situaciju i njezine posljedice na terenu te u suradnji sa Stožerom usklađuje djelovanje operativnih snaga sustava civilne zaštite, a po potrebi ga imenuje načelnik Stožera civilne zaštite Općine Peteranec iz redova operativnih snaga,</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 xml:space="preserve">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w:t>
      </w:r>
    </w:p>
    <w:p w:rsidR="006245B8" w:rsidRPr="00E079E0" w:rsidRDefault="006245B8" w:rsidP="006245B8">
      <w:pPr>
        <w:pStyle w:val="Odlomakpopisa"/>
        <w:numPr>
          <w:ilvl w:val="0"/>
          <w:numId w:val="9"/>
        </w:numPr>
        <w:autoSpaceDE w:val="0"/>
        <w:ind w:left="714" w:hanging="357"/>
        <w:jc w:val="both"/>
        <w:rPr>
          <w:rFonts w:cstheme="minorHAnsi"/>
          <w:bCs/>
        </w:rPr>
      </w:pPr>
      <w:r w:rsidRPr="00E079E0">
        <w:rPr>
          <w:rFonts w:eastAsia="Times New Roman" w:cstheme="minorHAnsi"/>
          <w:lang w:eastAsia="hr-HR"/>
        </w:rPr>
        <w:t>U Proračunu Općine Peteranec osiguravaju su financijska sredstva koja omogućavaju ravnomjerni razvoj sustava civilne zaštite.</w:t>
      </w:r>
    </w:p>
    <w:p w:rsidR="00695D46" w:rsidRDefault="006245B8" w:rsidP="00695D46">
      <w:pPr>
        <w:pStyle w:val="Naslov2"/>
        <w:rPr>
          <w:rFonts w:eastAsia="Times New Roman"/>
          <w:lang w:eastAsia="hr-HR"/>
        </w:rPr>
      </w:pPr>
      <w:r w:rsidRPr="00E079E0">
        <w:rPr>
          <w:rFonts w:eastAsia="Times New Roman"/>
          <w:lang w:eastAsia="hr-HR"/>
        </w:rPr>
        <w:t>Slijedom navedenog, može se zaključiti da trenutno ustrojeni sustav civilne zaštite na području Općine Peteranec omogućava izvršavanje zadaća u sustavu civilne zaštite.</w:t>
      </w:r>
    </w:p>
    <w:p w:rsidR="00695D46" w:rsidRDefault="00695D46" w:rsidP="00695D46">
      <w:pPr>
        <w:rPr>
          <w:lang w:eastAsia="hr-HR"/>
        </w:rPr>
      </w:pPr>
    </w:p>
    <w:p w:rsidR="00695D46" w:rsidRDefault="00695D46" w:rsidP="00695D46">
      <w:pPr>
        <w:rPr>
          <w:lang w:eastAsia="hr-HR"/>
        </w:rPr>
      </w:pPr>
    </w:p>
    <w:p w:rsidR="00695D46" w:rsidRDefault="00695D46" w:rsidP="00695D46">
      <w:pPr>
        <w:rPr>
          <w:lang w:eastAsia="hr-HR"/>
        </w:rPr>
      </w:pPr>
    </w:p>
    <w:p w:rsidR="00695D46" w:rsidRPr="00695D46" w:rsidRDefault="00695D46" w:rsidP="00695D46">
      <w:pPr>
        <w:rPr>
          <w:lang w:eastAsia="hr-HR"/>
        </w:rPr>
      </w:pPr>
    </w:p>
    <w:p w:rsidR="00695D46" w:rsidRPr="00E079E0" w:rsidRDefault="00695D46" w:rsidP="006245B8">
      <w:pPr>
        <w:spacing w:before="120" w:after="0"/>
        <w:rPr>
          <w:rFonts w:eastAsia="Times New Roman" w:cstheme="minorHAnsi"/>
          <w:sz w:val="22"/>
          <w:lang w:eastAsia="hr-HR"/>
        </w:rPr>
      </w:pPr>
    </w:p>
    <w:p w:rsidR="00F56893" w:rsidRPr="00E079E0" w:rsidRDefault="00F56893" w:rsidP="00F56893">
      <w:pPr>
        <w:autoSpaceDE w:val="0"/>
        <w:spacing w:line="240" w:lineRule="auto"/>
        <w:rPr>
          <w:rFonts w:cstheme="minorHAnsi"/>
          <w:b/>
          <w:bCs/>
          <w:sz w:val="22"/>
        </w:rPr>
      </w:pPr>
      <w:r w:rsidRPr="00E079E0">
        <w:rPr>
          <w:rFonts w:cstheme="minorHAnsi"/>
          <w:b/>
          <w:bCs/>
          <w:sz w:val="22"/>
        </w:rPr>
        <w:lastRenderedPageBreak/>
        <w:t>8. STUPANJE NA SNAGU ANALIZE STANJA SUSTAVA CIVILNE ZAŠTITE NA PODRUČJU OPĆINE PETERANEC ZA 2022. GODINU</w:t>
      </w:r>
    </w:p>
    <w:p w:rsidR="00F56893" w:rsidRPr="00E079E0" w:rsidRDefault="00F56893" w:rsidP="00F56893">
      <w:pPr>
        <w:autoSpaceDE w:val="0"/>
        <w:spacing w:line="240" w:lineRule="auto"/>
        <w:rPr>
          <w:rFonts w:cstheme="minorHAnsi"/>
          <w:bCs/>
          <w:sz w:val="22"/>
        </w:rPr>
      </w:pPr>
      <w:r w:rsidRPr="00E079E0">
        <w:rPr>
          <w:rFonts w:cstheme="minorHAnsi"/>
          <w:bCs/>
          <w:sz w:val="22"/>
        </w:rPr>
        <w:t>Analiza stanja sustava civilne zaštite na području Općine Peteranec za 2022. godinu stupa na snagu osmog dana od dana objave u „Službenom glasniku Koprivničko-križevačke županije“.</w:t>
      </w:r>
    </w:p>
    <w:p w:rsidR="00695D46" w:rsidRDefault="006245B8" w:rsidP="00E079E0">
      <w:pPr>
        <w:spacing w:before="120" w:after="0"/>
        <w:jc w:val="center"/>
        <w:rPr>
          <w:rFonts w:eastAsia="Times New Roman" w:cstheme="minorHAnsi"/>
          <w:b/>
          <w:sz w:val="22"/>
          <w:lang w:eastAsia="hr-HR"/>
        </w:rPr>
      </w:pPr>
      <w:r w:rsidRPr="00E079E0">
        <w:rPr>
          <w:rFonts w:eastAsia="Times New Roman" w:cstheme="minorHAnsi"/>
          <w:b/>
          <w:sz w:val="22"/>
          <w:lang w:eastAsia="hr-HR"/>
        </w:rPr>
        <w:t>OPĆINSKO VIJEĆE OPĆINE PETERANEC</w:t>
      </w:r>
    </w:p>
    <w:p w:rsidR="00695D46" w:rsidRDefault="00695D46" w:rsidP="00E079E0">
      <w:pPr>
        <w:spacing w:before="120" w:after="0"/>
        <w:jc w:val="center"/>
        <w:rPr>
          <w:rFonts w:eastAsia="Times New Roman" w:cstheme="minorHAnsi"/>
          <w:b/>
          <w:sz w:val="22"/>
          <w:lang w:eastAsia="hr-HR"/>
        </w:rPr>
      </w:pPr>
    </w:p>
    <w:p w:rsidR="006245B8" w:rsidRPr="00332D9C" w:rsidRDefault="006245B8" w:rsidP="006245B8">
      <w:pPr>
        <w:spacing w:after="0"/>
        <w:rPr>
          <w:rFonts w:eastAsia="Times New Roman" w:cstheme="minorHAnsi"/>
          <w:sz w:val="22"/>
          <w:lang w:val="pl-PL" w:eastAsia="hr-HR"/>
        </w:rPr>
      </w:pPr>
      <w:r w:rsidRPr="00E079E0">
        <w:rPr>
          <w:rFonts w:eastAsia="Times New Roman" w:cstheme="minorHAnsi"/>
          <w:sz w:val="22"/>
          <w:lang w:val="pl-PL" w:eastAsia="hr-HR"/>
        </w:rPr>
        <w:t xml:space="preserve">KLASA: </w:t>
      </w:r>
      <w:r w:rsidR="00332D9C" w:rsidRPr="00332D9C">
        <w:rPr>
          <w:rFonts w:eastAsia="Times New Roman" w:cstheme="minorHAnsi"/>
          <w:sz w:val="22"/>
          <w:lang w:val="pl-PL" w:eastAsia="hr-HR"/>
        </w:rPr>
        <w:t>240-05/22-01/08</w:t>
      </w:r>
    </w:p>
    <w:p w:rsidR="006245B8" w:rsidRPr="00332D9C" w:rsidRDefault="006245B8" w:rsidP="006245B8">
      <w:pPr>
        <w:spacing w:after="0"/>
        <w:rPr>
          <w:rFonts w:eastAsia="Times New Roman" w:cstheme="minorHAnsi"/>
          <w:sz w:val="22"/>
          <w:lang w:val="pl-PL" w:eastAsia="hr-HR"/>
        </w:rPr>
      </w:pPr>
      <w:r w:rsidRPr="00332D9C">
        <w:rPr>
          <w:rFonts w:eastAsia="Times New Roman" w:cstheme="minorHAnsi"/>
          <w:sz w:val="22"/>
          <w:lang w:val="pl-PL" w:eastAsia="hr-HR"/>
        </w:rPr>
        <w:t xml:space="preserve">URBROj: </w:t>
      </w:r>
      <w:r w:rsidR="00C5718F" w:rsidRPr="00332D9C">
        <w:rPr>
          <w:rFonts w:eastAsia="Times New Roman" w:cstheme="minorHAnsi"/>
          <w:sz w:val="22"/>
          <w:lang w:val="pl-PL" w:eastAsia="hr-HR"/>
        </w:rPr>
        <w:t>2137-</w:t>
      </w:r>
      <w:r w:rsidRPr="00332D9C">
        <w:rPr>
          <w:rFonts w:eastAsia="Times New Roman" w:cstheme="minorHAnsi"/>
          <w:sz w:val="22"/>
          <w:lang w:val="pl-PL" w:eastAsia="hr-HR"/>
        </w:rPr>
        <w:t>12-</w:t>
      </w:r>
      <w:r w:rsidR="00C5718F" w:rsidRPr="00332D9C">
        <w:rPr>
          <w:rFonts w:eastAsia="Times New Roman" w:cstheme="minorHAnsi"/>
          <w:sz w:val="22"/>
          <w:lang w:val="pl-PL" w:eastAsia="hr-HR"/>
        </w:rPr>
        <w:t>02-</w:t>
      </w:r>
      <w:r w:rsidRPr="00332D9C">
        <w:rPr>
          <w:rFonts w:eastAsia="Times New Roman" w:cstheme="minorHAnsi"/>
          <w:sz w:val="22"/>
          <w:lang w:val="pl-PL" w:eastAsia="hr-HR"/>
        </w:rPr>
        <w:t>2</w:t>
      </w:r>
      <w:r w:rsidR="00C5718F" w:rsidRPr="00332D9C">
        <w:rPr>
          <w:rFonts w:eastAsia="Times New Roman" w:cstheme="minorHAnsi"/>
          <w:sz w:val="22"/>
          <w:lang w:val="pl-PL" w:eastAsia="hr-HR"/>
        </w:rPr>
        <w:t>2</w:t>
      </w:r>
      <w:r w:rsidRPr="00332D9C">
        <w:rPr>
          <w:rFonts w:eastAsia="Times New Roman" w:cstheme="minorHAnsi"/>
          <w:sz w:val="22"/>
          <w:lang w:val="pl-PL" w:eastAsia="hr-HR"/>
        </w:rPr>
        <w:t>-</w:t>
      </w:r>
      <w:r w:rsidR="00332D9C" w:rsidRPr="00332D9C">
        <w:rPr>
          <w:rFonts w:eastAsia="Times New Roman" w:cstheme="minorHAnsi"/>
          <w:sz w:val="22"/>
          <w:lang w:val="pl-PL" w:eastAsia="hr-HR"/>
        </w:rPr>
        <w:t>1</w:t>
      </w:r>
    </w:p>
    <w:p w:rsidR="006245B8" w:rsidRPr="00E079E0" w:rsidRDefault="006245B8" w:rsidP="006245B8">
      <w:pPr>
        <w:spacing w:after="0"/>
        <w:rPr>
          <w:rFonts w:eastAsia="Times New Roman" w:cstheme="minorHAnsi"/>
          <w:sz w:val="22"/>
          <w:lang w:val="pl-PL" w:eastAsia="hr-HR"/>
        </w:rPr>
      </w:pPr>
      <w:r w:rsidRPr="00E079E0">
        <w:rPr>
          <w:rFonts w:eastAsia="Times New Roman" w:cstheme="minorHAnsi"/>
          <w:sz w:val="22"/>
          <w:lang w:val="pl-PL" w:eastAsia="hr-HR"/>
        </w:rPr>
        <w:t xml:space="preserve">Peteranec, </w:t>
      </w:r>
      <w:r w:rsidR="00332D9C">
        <w:rPr>
          <w:rFonts w:eastAsia="Times New Roman" w:cstheme="minorHAnsi"/>
          <w:sz w:val="22"/>
          <w:lang w:val="pl-PL" w:eastAsia="hr-HR"/>
        </w:rPr>
        <w:t>20</w:t>
      </w:r>
      <w:r w:rsidRPr="00E079E0">
        <w:rPr>
          <w:rFonts w:eastAsia="Times New Roman" w:cstheme="minorHAnsi"/>
          <w:sz w:val="22"/>
          <w:lang w:val="pl-PL" w:eastAsia="hr-HR"/>
        </w:rPr>
        <w:t>. prosinca 202</w:t>
      </w:r>
      <w:r w:rsidR="00872C43" w:rsidRPr="00E079E0">
        <w:rPr>
          <w:rFonts w:eastAsia="Times New Roman" w:cstheme="minorHAnsi"/>
          <w:sz w:val="22"/>
          <w:lang w:val="pl-PL" w:eastAsia="hr-HR"/>
        </w:rPr>
        <w:t>2</w:t>
      </w:r>
      <w:r w:rsidRPr="00E079E0">
        <w:rPr>
          <w:rFonts w:eastAsia="Times New Roman" w:cstheme="minorHAnsi"/>
          <w:sz w:val="22"/>
          <w:lang w:val="pl-PL" w:eastAsia="hr-HR"/>
        </w:rPr>
        <w:t>.</w:t>
      </w:r>
    </w:p>
    <w:p w:rsidR="006245B8" w:rsidRPr="00E079E0" w:rsidRDefault="006245B8" w:rsidP="006245B8">
      <w:pPr>
        <w:spacing w:after="0"/>
        <w:rPr>
          <w:rFonts w:eastAsia="Times New Roman" w:cstheme="minorHAnsi"/>
          <w:sz w:val="22"/>
          <w:lang w:val="pl-PL" w:eastAsia="hr-HR"/>
        </w:rPr>
      </w:pPr>
    </w:p>
    <w:p w:rsidR="006245B8" w:rsidRPr="00E079E0" w:rsidRDefault="006245B8" w:rsidP="006245B8">
      <w:pPr>
        <w:pStyle w:val="Bezproreda2"/>
        <w:rPr>
          <w:rFonts w:asciiTheme="minorHAnsi" w:hAnsiTheme="minorHAnsi" w:cstheme="minorHAnsi"/>
          <w:b/>
        </w:rPr>
      </w:pPr>
      <w:r w:rsidRPr="00E079E0">
        <w:rPr>
          <w:rFonts w:asciiTheme="minorHAnsi" w:hAnsiTheme="minorHAnsi" w:cstheme="minorHAnsi"/>
        </w:rPr>
        <w:t xml:space="preserve">                                                                                                                          </w:t>
      </w:r>
      <w:r w:rsidR="00132373" w:rsidRPr="00E079E0">
        <w:rPr>
          <w:rFonts w:asciiTheme="minorHAnsi" w:hAnsiTheme="minorHAnsi" w:cstheme="minorHAnsi"/>
        </w:rPr>
        <w:t xml:space="preserve">     </w:t>
      </w:r>
      <w:r w:rsidR="000F2756">
        <w:rPr>
          <w:rFonts w:asciiTheme="minorHAnsi" w:hAnsiTheme="minorHAnsi" w:cstheme="minorHAnsi"/>
        </w:rPr>
        <w:t xml:space="preserve">   </w:t>
      </w:r>
      <w:bookmarkStart w:id="10" w:name="_GoBack"/>
      <w:bookmarkEnd w:id="10"/>
      <w:r w:rsidR="00132373" w:rsidRPr="00E079E0">
        <w:rPr>
          <w:rFonts w:asciiTheme="minorHAnsi" w:hAnsiTheme="minorHAnsi" w:cstheme="minorHAnsi"/>
        </w:rPr>
        <w:t xml:space="preserve">   </w:t>
      </w:r>
      <w:r w:rsidR="00132373" w:rsidRPr="00E079E0">
        <w:rPr>
          <w:rFonts w:asciiTheme="minorHAnsi" w:hAnsiTheme="minorHAnsi" w:cstheme="minorHAnsi"/>
          <w:b/>
        </w:rPr>
        <w:t>PREDSJEDNICA</w:t>
      </w:r>
      <w:r w:rsidRPr="00E079E0">
        <w:rPr>
          <w:rFonts w:asciiTheme="minorHAnsi" w:hAnsiTheme="minorHAnsi" w:cstheme="minorHAnsi"/>
          <w:b/>
        </w:rPr>
        <w:t>:</w:t>
      </w:r>
    </w:p>
    <w:p w:rsidR="006245B8" w:rsidRPr="00E079E0" w:rsidRDefault="006245B8" w:rsidP="006245B8">
      <w:pPr>
        <w:pStyle w:val="Bezproreda2"/>
        <w:rPr>
          <w:rFonts w:asciiTheme="minorHAnsi" w:hAnsiTheme="minorHAnsi" w:cstheme="minorHAnsi"/>
          <w:b/>
        </w:rPr>
      </w:pPr>
      <w:r w:rsidRPr="00E079E0">
        <w:rPr>
          <w:rFonts w:asciiTheme="minorHAnsi" w:hAnsiTheme="minorHAnsi" w:cstheme="minorHAnsi"/>
          <w:b/>
        </w:rPr>
        <w:tab/>
      </w:r>
      <w:r w:rsidRPr="00E079E0">
        <w:rPr>
          <w:rFonts w:asciiTheme="minorHAnsi" w:hAnsiTheme="minorHAnsi" w:cstheme="minorHAnsi"/>
          <w:b/>
        </w:rPr>
        <w:tab/>
      </w:r>
      <w:r w:rsidRPr="00E079E0">
        <w:rPr>
          <w:rFonts w:asciiTheme="minorHAnsi" w:hAnsiTheme="minorHAnsi" w:cstheme="minorHAnsi"/>
          <w:b/>
        </w:rPr>
        <w:tab/>
      </w:r>
      <w:r w:rsidRPr="00E079E0">
        <w:rPr>
          <w:rFonts w:asciiTheme="minorHAnsi" w:hAnsiTheme="minorHAnsi" w:cstheme="minorHAnsi"/>
          <w:b/>
        </w:rPr>
        <w:tab/>
      </w:r>
      <w:r w:rsidRPr="00E079E0">
        <w:rPr>
          <w:rFonts w:asciiTheme="minorHAnsi" w:hAnsiTheme="minorHAnsi" w:cstheme="minorHAnsi"/>
          <w:b/>
        </w:rPr>
        <w:tab/>
        <w:t xml:space="preserve">                                                </w:t>
      </w:r>
      <w:r w:rsidR="00695D46">
        <w:rPr>
          <w:rFonts w:asciiTheme="minorHAnsi" w:hAnsiTheme="minorHAnsi" w:cstheme="minorHAnsi"/>
          <w:b/>
        </w:rPr>
        <w:t xml:space="preserve"> </w:t>
      </w:r>
      <w:r w:rsidR="00E079E0">
        <w:rPr>
          <w:rFonts w:asciiTheme="minorHAnsi" w:hAnsiTheme="minorHAnsi" w:cstheme="minorHAnsi"/>
          <w:b/>
        </w:rPr>
        <w:t xml:space="preserve">   </w:t>
      </w:r>
      <w:r w:rsidRPr="00E079E0">
        <w:rPr>
          <w:rFonts w:asciiTheme="minorHAnsi" w:hAnsiTheme="minorHAnsi" w:cstheme="minorHAnsi"/>
          <w:b/>
        </w:rPr>
        <w:t xml:space="preserve"> </w:t>
      </w:r>
      <w:r w:rsidR="00132373" w:rsidRPr="00E079E0">
        <w:rPr>
          <w:rFonts w:asciiTheme="minorHAnsi" w:hAnsiTheme="minorHAnsi" w:cstheme="minorHAnsi"/>
          <w:b/>
        </w:rPr>
        <w:t>Ivana Dombaj Čižmak</w:t>
      </w:r>
      <w:r w:rsidR="000F2756">
        <w:rPr>
          <w:rFonts w:asciiTheme="minorHAnsi" w:hAnsiTheme="minorHAnsi" w:cstheme="minorHAnsi"/>
          <w:b/>
        </w:rPr>
        <w:t>, v.r.</w:t>
      </w:r>
    </w:p>
    <w:p w:rsidR="00546BC9" w:rsidRPr="00E079E0" w:rsidRDefault="006245B8" w:rsidP="00F24BB7">
      <w:pPr>
        <w:jc w:val="center"/>
        <w:rPr>
          <w:rFonts w:cstheme="minorHAnsi"/>
          <w:b/>
          <w:sz w:val="22"/>
        </w:rPr>
      </w:pPr>
      <w:r w:rsidRPr="00E079E0">
        <w:rPr>
          <w:rFonts w:cstheme="minorHAnsi"/>
          <w:b/>
          <w:sz w:val="22"/>
        </w:rPr>
        <w:t xml:space="preserve">                      </w:t>
      </w:r>
    </w:p>
    <w:sectPr w:rsidR="00546BC9" w:rsidRPr="00E079E0" w:rsidSect="00E079E0">
      <w:footerReference w:type="default" r:id="rId9"/>
      <w:pgSz w:w="11906" w:h="16838"/>
      <w:pgMar w:top="851" w:right="1417" w:bottom="56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245" w:rsidRDefault="00C82245">
      <w:pPr>
        <w:spacing w:after="0" w:line="240" w:lineRule="auto"/>
      </w:pPr>
      <w:r>
        <w:separator/>
      </w:r>
    </w:p>
  </w:endnote>
  <w:endnote w:type="continuationSeparator" w:id="0">
    <w:p w:rsidR="00C82245" w:rsidRDefault="00C8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ahoma,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26"/>
      <w:gridCol w:w="1019"/>
      <w:gridCol w:w="4027"/>
    </w:tblGrid>
    <w:tr w:rsidR="002B3DB7" w:rsidTr="00911B93">
      <w:trPr>
        <w:trHeight w:val="151"/>
      </w:trPr>
      <w:tc>
        <w:tcPr>
          <w:tcW w:w="2250" w:type="pct"/>
          <w:tcBorders>
            <w:bottom w:val="single" w:sz="4" w:space="0" w:color="4F81BD"/>
          </w:tcBorders>
        </w:tcPr>
        <w:p w:rsidR="002B3DB7" w:rsidRPr="00A55543" w:rsidRDefault="00C82245">
          <w:pPr>
            <w:pStyle w:val="Zaglavlje"/>
            <w:rPr>
              <w:rFonts w:ascii="Cambria" w:eastAsia="Times New Roman" w:hAnsi="Cambria"/>
              <w:b/>
              <w:bCs/>
            </w:rPr>
          </w:pPr>
        </w:p>
      </w:tc>
      <w:tc>
        <w:tcPr>
          <w:tcW w:w="500" w:type="pct"/>
          <w:vMerge w:val="restart"/>
          <w:noWrap/>
          <w:vAlign w:val="center"/>
        </w:tcPr>
        <w:p w:rsidR="002B3DB7" w:rsidRPr="00A55543" w:rsidRDefault="006245B8" w:rsidP="00613687">
          <w:pPr>
            <w:pStyle w:val="Bezproreda"/>
            <w:jc w:val="center"/>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0F2756" w:rsidRPr="000F2756">
            <w:rPr>
              <w:bCs/>
              <w:noProof/>
              <w:sz w:val="20"/>
            </w:rPr>
            <w:t>7</w:t>
          </w:r>
          <w:r w:rsidRPr="00A55543">
            <w:rPr>
              <w:b/>
              <w:bCs/>
              <w:sz w:val="20"/>
            </w:rPr>
            <w:fldChar w:fldCharType="end"/>
          </w:r>
        </w:p>
      </w:tc>
      <w:tc>
        <w:tcPr>
          <w:tcW w:w="2250" w:type="pct"/>
          <w:tcBorders>
            <w:bottom w:val="single" w:sz="4" w:space="0" w:color="4F81BD"/>
          </w:tcBorders>
        </w:tcPr>
        <w:p w:rsidR="002B3DB7" w:rsidRPr="00A55543" w:rsidRDefault="00C82245">
          <w:pPr>
            <w:pStyle w:val="Zaglavlje"/>
            <w:rPr>
              <w:rFonts w:ascii="Cambria" w:eastAsia="Times New Roman" w:hAnsi="Cambria"/>
              <w:b/>
              <w:bCs/>
            </w:rPr>
          </w:pPr>
        </w:p>
      </w:tc>
    </w:tr>
    <w:tr w:rsidR="002B3DB7" w:rsidTr="00911B93">
      <w:trPr>
        <w:trHeight w:val="150"/>
      </w:trPr>
      <w:tc>
        <w:tcPr>
          <w:tcW w:w="2250" w:type="pct"/>
          <w:tcBorders>
            <w:top w:val="single" w:sz="4" w:space="0" w:color="4F81BD"/>
          </w:tcBorders>
        </w:tcPr>
        <w:p w:rsidR="002B3DB7" w:rsidRPr="00A55543" w:rsidRDefault="00C82245">
          <w:pPr>
            <w:pStyle w:val="Zaglavlje"/>
            <w:rPr>
              <w:rFonts w:ascii="Cambria" w:eastAsia="Times New Roman" w:hAnsi="Cambria"/>
              <w:b/>
              <w:bCs/>
            </w:rPr>
          </w:pPr>
        </w:p>
      </w:tc>
      <w:tc>
        <w:tcPr>
          <w:tcW w:w="500" w:type="pct"/>
          <w:vMerge/>
        </w:tcPr>
        <w:p w:rsidR="002B3DB7" w:rsidRPr="00A55543" w:rsidRDefault="00C82245">
          <w:pPr>
            <w:pStyle w:val="Zaglavlje"/>
            <w:jc w:val="center"/>
            <w:rPr>
              <w:rFonts w:ascii="Cambria" w:eastAsia="Times New Roman" w:hAnsi="Cambria"/>
              <w:b/>
              <w:bCs/>
            </w:rPr>
          </w:pPr>
        </w:p>
      </w:tc>
      <w:tc>
        <w:tcPr>
          <w:tcW w:w="2250" w:type="pct"/>
          <w:tcBorders>
            <w:top w:val="single" w:sz="4" w:space="0" w:color="4F81BD"/>
          </w:tcBorders>
        </w:tcPr>
        <w:p w:rsidR="002B3DB7" w:rsidRPr="00A55543" w:rsidRDefault="00C82245">
          <w:pPr>
            <w:pStyle w:val="Zaglavlje"/>
            <w:rPr>
              <w:rFonts w:ascii="Cambria" w:eastAsia="Times New Roman" w:hAnsi="Cambria"/>
              <w:b/>
              <w:bCs/>
            </w:rPr>
          </w:pPr>
        </w:p>
      </w:tc>
    </w:tr>
  </w:tbl>
  <w:p w:rsidR="002B3DB7" w:rsidRDefault="00C8224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245" w:rsidRDefault="00C82245">
      <w:pPr>
        <w:spacing w:after="0" w:line="240" w:lineRule="auto"/>
      </w:pPr>
      <w:r>
        <w:separator/>
      </w:r>
    </w:p>
  </w:footnote>
  <w:footnote w:type="continuationSeparator" w:id="0">
    <w:p w:rsidR="00C82245" w:rsidRDefault="00C8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F29"/>
    <w:multiLevelType w:val="hybridMultilevel"/>
    <w:tmpl w:val="F5C8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4A7080"/>
    <w:multiLevelType w:val="hybridMultilevel"/>
    <w:tmpl w:val="66C2A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3C6BE6"/>
    <w:multiLevelType w:val="hybridMultilevel"/>
    <w:tmpl w:val="65000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787FB4"/>
    <w:multiLevelType w:val="hybridMultilevel"/>
    <w:tmpl w:val="F37C6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6C1A45"/>
    <w:multiLevelType w:val="multilevel"/>
    <w:tmpl w:val="DD9C6C4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EA044E6"/>
    <w:multiLevelType w:val="multilevel"/>
    <w:tmpl w:val="C548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A3EBF"/>
    <w:multiLevelType w:val="hybridMultilevel"/>
    <w:tmpl w:val="C038B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2F609D"/>
    <w:multiLevelType w:val="hybridMultilevel"/>
    <w:tmpl w:val="5FF816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312A59"/>
    <w:multiLevelType w:val="hybridMultilevel"/>
    <w:tmpl w:val="BE4C1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B0E47A7"/>
    <w:multiLevelType w:val="multilevel"/>
    <w:tmpl w:val="506CB13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D532F3C"/>
    <w:multiLevelType w:val="hybridMultilevel"/>
    <w:tmpl w:val="861C7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7"/>
  </w:num>
  <w:num w:numId="5">
    <w:abstractNumId w:val="10"/>
  </w:num>
  <w:num w:numId="6">
    <w:abstractNumId w:val="3"/>
  </w:num>
  <w:num w:numId="7">
    <w:abstractNumId w:val="2"/>
  </w:num>
  <w:num w:numId="8">
    <w:abstractNumId w:val="5"/>
  </w:num>
  <w:num w:numId="9">
    <w:abstractNumId w:val="1"/>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2C"/>
    <w:rsid w:val="00057FBA"/>
    <w:rsid w:val="000F2756"/>
    <w:rsid w:val="001228A4"/>
    <w:rsid w:val="00123E92"/>
    <w:rsid w:val="00132373"/>
    <w:rsid w:val="0014498D"/>
    <w:rsid w:val="001F06B9"/>
    <w:rsid w:val="00283145"/>
    <w:rsid w:val="00284B62"/>
    <w:rsid w:val="00332D9C"/>
    <w:rsid w:val="003953F6"/>
    <w:rsid w:val="003A60B3"/>
    <w:rsid w:val="003B610D"/>
    <w:rsid w:val="00424360"/>
    <w:rsid w:val="00506C0D"/>
    <w:rsid w:val="00537FE1"/>
    <w:rsid w:val="00546BC9"/>
    <w:rsid w:val="006245B8"/>
    <w:rsid w:val="0063464C"/>
    <w:rsid w:val="00646707"/>
    <w:rsid w:val="006523D2"/>
    <w:rsid w:val="00673C00"/>
    <w:rsid w:val="00695D46"/>
    <w:rsid w:val="007B4510"/>
    <w:rsid w:val="00850CE9"/>
    <w:rsid w:val="00872C43"/>
    <w:rsid w:val="00883079"/>
    <w:rsid w:val="008C5F67"/>
    <w:rsid w:val="009056FA"/>
    <w:rsid w:val="0091212C"/>
    <w:rsid w:val="009A421F"/>
    <w:rsid w:val="00A502B9"/>
    <w:rsid w:val="00A6166D"/>
    <w:rsid w:val="00AB1CC8"/>
    <w:rsid w:val="00AB34BD"/>
    <w:rsid w:val="00B55BDE"/>
    <w:rsid w:val="00B722B2"/>
    <w:rsid w:val="00BF24E1"/>
    <w:rsid w:val="00C4151E"/>
    <w:rsid w:val="00C5718F"/>
    <w:rsid w:val="00C82245"/>
    <w:rsid w:val="00C836A6"/>
    <w:rsid w:val="00C86824"/>
    <w:rsid w:val="00CA5BB9"/>
    <w:rsid w:val="00D02FCA"/>
    <w:rsid w:val="00D33A7C"/>
    <w:rsid w:val="00DD4202"/>
    <w:rsid w:val="00E079E0"/>
    <w:rsid w:val="00E40062"/>
    <w:rsid w:val="00E544A3"/>
    <w:rsid w:val="00F24BB7"/>
    <w:rsid w:val="00F56893"/>
    <w:rsid w:val="00FE19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E972"/>
  <w15:chartTrackingRefBased/>
  <w15:docId w15:val="{E7EA572E-7D8A-4BD0-9140-A138BE54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5B8"/>
    <w:pPr>
      <w:spacing w:after="200" w:line="276" w:lineRule="auto"/>
      <w:jc w:val="both"/>
    </w:pPr>
    <w:rPr>
      <w:sz w:val="24"/>
    </w:rPr>
  </w:style>
  <w:style w:type="paragraph" w:styleId="Naslov1">
    <w:name w:val="heading 1"/>
    <w:basedOn w:val="Normal"/>
    <w:next w:val="Normal"/>
    <w:link w:val="Naslov1Char"/>
    <w:uiPriority w:val="9"/>
    <w:qFormat/>
    <w:rsid w:val="006245B8"/>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6245B8"/>
    <w:pPr>
      <w:keepNext/>
      <w:keepLines/>
      <w:spacing w:before="200" w:after="0"/>
      <w:outlineLvl w:val="1"/>
    </w:pPr>
    <w:rPr>
      <w:rFonts w:eastAsiaTheme="majorEastAsia" w:cstheme="majorBidi"/>
      <w:bCs/>
      <w:sz w:val="22"/>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245B8"/>
    <w:rPr>
      <w:rFonts w:eastAsiaTheme="majorEastAsia" w:cstheme="majorBidi"/>
      <w:b/>
      <w:bCs/>
      <w:sz w:val="24"/>
      <w:szCs w:val="28"/>
    </w:rPr>
  </w:style>
  <w:style w:type="character" w:customStyle="1" w:styleId="Naslov2Char">
    <w:name w:val="Naslov 2 Char"/>
    <w:basedOn w:val="Zadanifontodlomka"/>
    <w:link w:val="Naslov2"/>
    <w:uiPriority w:val="9"/>
    <w:rsid w:val="006245B8"/>
    <w:rPr>
      <w:rFonts w:eastAsiaTheme="majorEastAsia" w:cstheme="majorBidi"/>
      <w:bCs/>
      <w:szCs w:val="26"/>
    </w:rPr>
  </w:style>
  <w:style w:type="paragraph" w:styleId="Odlomakpopisa">
    <w:name w:val="List Paragraph"/>
    <w:basedOn w:val="Normal"/>
    <w:link w:val="OdlomakpopisaChar"/>
    <w:uiPriority w:val="34"/>
    <w:qFormat/>
    <w:rsid w:val="006245B8"/>
    <w:pPr>
      <w:ind w:left="720"/>
      <w:contextualSpacing/>
      <w:jc w:val="left"/>
    </w:pPr>
    <w:rPr>
      <w:sz w:val="22"/>
      <w:lang w:val="en-US"/>
    </w:rPr>
  </w:style>
  <w:style w:type="character" w:customStyle="1" w:styleId="OdlomakpopisaChar">
    <w:name w:val="Odlomak popisa Char"/>
    <w:basedOn w:val="Zadanifontodlomka"/>
    <w:link w:val="Odlomakpopisa"/>
    <w:uiPriority w:val="34"/>
    <w:rsid w:val="006245B8"/>
    <w:rPr>
      <w:lang w:val="en-US"/>
    </w:rPr>
  </w:style>
  <w:style w:type="table" w:styleId="Reetkatablice">
    <w:name w:val="Table Grid"/>
    <w:basedOn w:val="Obinatablica"/>
    <w:uiPriority w:val="39"/>
    <w:rsid w:val="00624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245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245B8"/>
    <w:rPr>
      <w:sz w:val="24"/>
    </w:rPr>
  </w:style>
  <w:style w:type="paragraph" w:styleId="Podnoje">
    <w:name w:val="footer"/>
    <w:basedOn w:val="Normal"/>
    <w:link w:val="PodnojeChar"/>
    <w:unhideWhenUsed/>
    <w:rsid w:val="006245B8"/>
    <w:pPr>
      <w:tabs>
        <w:tab w:val="center" w:pos="4536"/>
        <w:tab w:val="right" w:pos="9072"/>
      </w:tabs>
      <w:spacing w:after="0" w:line="240" w:lineRule="auto"/>
    </w:pPr>
  </w:style>
  <w:style w:type="character" w:customStyle="1" w:styleId="PodnojeChar">
    <w:name w:val="Podnožje Char"/>
    <w:basedOn w:val="Zadanifontodlomka"/>
    <w:link w:val="Podnoje"/>
    <w:rsid w:val="006245B8"/>
    <w:rPr>
      <w:sz w:val="24"/>
    </w:rPr>
  </w:style>
  <w:style w:type="paragraph" w:styleId="Opisslike">
    <w:name w:val="caption"/>
    <w:aliases w:val="Branko,Naziv slike,tablice"/>
    <w:basedOn w:val="Normal"/>
    <w:next w:val="Normal"/>
    <w:uiPriority w:val="99"/>
    <w:qFormat/>
    <w:rsid w:val="006245B8"/>
    <w:pPr>
      <w:spacing w:after="0" w:line="360" w:lineRule="auto"/>
    </w:pPr>
    <w:rPr>
      <w:rFonts w:ascii="Calibri" w:eastAsia="Calibri" w:hAnsi="Calibri" w:cs="Arial"/>
      <w:b/>
      <w:bCs/>
      <w:sz w:val="20"/>
      <w:szCs w:val="20"/>
    </w:rPr>
  </w:style>
  <w:style w:type="paragraph" w:customStyle="1" w:styleId="Bezproreda2">
    <w:name w:val="Bez proreda2"/>
    <w:link w:val="BezproredaChar"/>
    <w:uiPriority w:val="1"/>
    <w:qFormat/>
    <w:rsid w:val="006245B8"/>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6245B8"/>
    <w:rPr>
      <w:rFonts w:ascii="Calibri" w:eastAsia="Times New Roman" w:hAnsi="Calibri" w:cs="Times New Roman"/>
    </w:rPr>
  </w:style>
  <w:style w:type="paragraph" w:styleId="Bezproreda">
    <w:name w:val="No Spacing"/>
    <w:aliases w:val="TABLICE"/>
    <w:uiPriority w:val="1"/>
    <w:qFormat/>
    <w:rsid w:val="006245B8"/>
    <w:pPr>
      <w:spacing w:after="0" w:line="240" w:lineRule="auto"/>
      <w:jc w:val="both"/>
    </w:pPr>
    <w:rPr>
      <w:sz w:val="24"/>
    </w:rPr>
  </w:style>
  <w:style w:type="paragraph" w:styleId="StandardWeb">
    <w:name w:val="Normal (Web)"/>
    <w:basedOn w:val="Normal"/>
    <w:uiPriority w:val="99"/>
    <w:unhideWhenUsed/>
    <w:rsid w:val="003A60B3"/>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styleId="Hiperveza">
    <w:name w:val="Hyperlink"/>
    <w:basedOn w:val="Zadanifontodlomka"/>
    <w:uiPriority w:val="99"/>
    <w:semiHidden/>
    <w:unhideWhenUsed/>
    <w:rsid w:val="003B610D"/>
    <w:rPr>
      <w:color w:val="0000FF"/>
      <w:u w:val="single"/>
    </w:rPr>
  </w:style>
  <w:style w:type="paragraph" w:styleId="Tekstbalonia">
    <w:name w:val="Balloon Text"/>
    <w:basedOn w:val="Normal"/>
    <w:link w:val="TekstbaloniaChar"/>
    <w:uiPriority w:val="99"/>
    <w:semiHidden/>
    <w:unhideWhenUsed/>
    <w:rsid w:val="00C836A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83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full/2021_06_66_128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DD281-52A4-4EB7-8B18-2A7F2383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3768</Words>
  <Characters>21484</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Pročelnica</cp:lastModifiedBy>
  <cp:revision>9</cp:revision>
  <cp:lastPrinted>2022-12-27T10:41:00Z</cp:lastPrinted>
  <dcterms:created xsi:type="dcterms:W3CDTF">2022-12-14T15:06:00Z</dcterms:created>
  <dcterms:modified xsi:type="dcterms:W3CDTF">2022-12-27T10:42:00Z</dcterms:modified>
</cp:coreProperties>
</file>