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B3" w:rsidRPr="005444B3" w:rsidRDefault="005444B3" w:rsidP="0001575E">
      <w:pPr>
        <w:pStyle w:val="Bezproreda"/>
        <w:ind w:left="708" w:firstLine="708"/>
        <w:rPr>
          <w:rFonts w:ascii="Bookman Old Style" w:hAnsi="Bookman Old Style"/>
          <w:szCs w:val="24"/>
        </w:rPr>
      </w:pPr>
    </w:p>
    <w:p w:rsidR="005444B3" w:rsidRDefault="005444B3" w:rsidP="005444B3">
      <w:pPr>
        <w:pStyle w:val="Bezproreda"/>
        <w:ind w:left="708"/>
        <w:jc w:val="both"/>
        <w:rPr>
          <w:rFonts w:ascii="Bookman Old Style" w:hAnsi="Bookman Old Style"/>
          <w:szCs w:val="24"/>
        </w:rPr>
      </w:pPr>
    </w:p>
    <w:p w:rsidR="0001575E" w:rsidRDefault="0001575E" w:rsidP="005444B3">
      <w:pPr>
        <w:pStyle w:val="Bezproreda"/>
        <w:ind w:left="708"/>
        <w:jc w:val="both"/>
        <w:rPr>
          <w:rFonts w:ascii="Bookman Old Style" w:hAnsi="Bookman Old Style"/>
          <w:szCs w:val="24"/>
        </w:rPr>
      </w:pPr>
    </w:p>
    <w:p w:rsidR="0001575E" w:rsidRDefault="0001575E" w:rsidP="005444B3">
      <w:pPr>
        <w:pStyle w:val="Bezproreda"/>
        <w:ind w:left="708"/>
        <w:jc w:val="both"/>
        <w:rPr>
          <w:rFonts w:ascii="Bookman Old Style" w:hAnsi="Bookman Old Style"/>
          <w:szCs w:val="24"/>
        </w:rPr>
      </w:pPr>
    </w:p>
    <w:p w:rsidR="0001575E" w:rsidRDefault="0001575E" w:rsidP="005444B3">
      <w:pPr>
        <w:pStyle w:val="Bezproreda"/>
        <w:ind w:left="708"/>
        <w:jc w:val="both"/>
        <w:rPr>
          <w:rFonts w:ascii="Bookman Old Style" w:hAnsi="Bookman Old Style"/>
          <w:szCs w:val="24"/>
        </w:rPr>
      </w:pPr>
    </w:p>
    <w:p w:rsidR="0001575E" w:rsidRDefault="0001575E" w:rsidP="005444B3">
      <w:pPr>
        <w:pStyle w:val="Bezproreda"/>
        <w:ind w:left="708"/>
        <w:jc w:val="both"/>
        <w:rPr>
          <w:rFonts w:ascii="Bookman Old Style" w:hAnsi="Bookman Old Style"/>
          <w:szCs w:val="24"/>
        </w:rPr>
      </w:pPr>
    </w:p>
    <w:p w:rsidR="0001575E" w:rsidRDefault="0001575E" w:rsidP="005444B3">
      <w:pPr>
        <w:pStyle w:val="Bezproreda"/>
        <w:ind w:left="708"/>
        <w:jc w:val="both"/>
        <w:rPr>
          <w:rFonts w:ascii="Bookman Old Style" w:hAnsi="Bookman Old Style"/>
          <w:szCs w:val="24"/>
        </w:rPr>
      </w:pPr>
    </w:p>
    <w:p w:rsidR="0001575E" w:rsidRDefault="0001575E" w:rsidP="005444B3">
      <w:pPr>
        <w:pStyle w:val="Bezproreda"/>
        <w:ind w:left="708"/>
        <w:jc w:val="both"/>
        <w:rPr>
          <w:rFonts w:ascii="Bookman Old Style" w:hAnsi="Bookman Old Style"/>
          <w:szCs w:val="24"/>
        </w:rPr>
      </w:pPr>
    </w:p>
    <w:p w:rsidR="0001575E" w:rsidRDefault="0001575E" w:rsidP="005444B3">
      <w:pPr>
        <w:pStyle w:val="Bezproreda"/>
        <w:ind w:left="708"/>
        <w:jc w:val="both"/>
        <w:rPr>
          <w:rFonts w:ascii="Bookman Old Style" w:hAnsi="Bookman Old Style"/>
          <w:szCs w:val="24"/>
        </w:rPr>
      </w:pPr>
    </w:p>
    <w:p w:rsidR="0001575E" w:rsidRDefault="0001575E" w:rsidP="005444B3">
      <w:pPr>
        <w:pStyle w:val="Bezproreda"/>
        <w:ind w:left="708"/>
        <w:jc w:val="both"/>
        <w:rPr>
          <w:rFonts w:ascii="Bookman Old Style" w:hAnsi="Bookman Old Style"/>
          <w:szCs w:val="24"/>
        </w:rPr>
      </w:pPr>
    </w:p>
    <w:p w:rsidR="0001575E" w:rsidRDefault="0001575E" w:rsidP="005444B3">
      <w:pPr>
        <w:pStyle w:val="Bezproreda"/>
        <w:ind w:left="708"/>
        <w:jc w:val="both"/>
        <w:rPr>
          <w:rFonts w:ascii="Bookman Old Style" w:hAnsi="Bookman Old Style"/>
          <w:szCs w:val="24"/>
        </w:rPr>
      </w:pPr>
    </w:p>
    <w:p w:rsidR="0001575E" w:rsidRDefault="0001575E" w:rsidP="005444B3">
      <w:pPr>
        <w:pStyle w:val="Bezproreda"/>
        <w:ind w:left="708"/>
        <w:jc w:val="both"/>
        <w:rPr>
          <w:rFonts w:ascii="Bookman Old Style" w:hAnsi="Bookman Old Style"/>
          <w:szCs w:val="24"/>
        </w:rPr>
      </w:pPr>
    </w:p>
    <w:p w:rsidR="0001575E" w:rsidRDefault="0001575E" w:rsidP="005444B3">
      <w:pPr>
        <w:pStyle w:val="Bezproreda"/>
        <w:ind w:left="708"/>
        <w:jc w:val="both"/>
        <w:rPr>
          <w:rFonts w:ascii="Bookman Old Style" w:hAnsi="Bookman Old Style"/>
          <w:szCs w:val="24"/>
        </w:rPr>
      </w:pPr>
    </w:p>
    <w:p w:rsidR="0001575E" w:rsidRDefault="0001575E" w:rsidP="0001575E">
      <w:pPr>
        <w:pStyle w:val="Bezproreda"/>
        <w:ind w:left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noProof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4616CD0E" wp14:editId="73C56F12">
            <wp:simplePos x="0" y="0"/>
            <wp:positionH relativeFrom="margin">
              <wp:align>center</wp:align>
            </wp:positionH>
            <wp:positionV relativeFrom="paragraph">
              <wp:posOffset>331470</wp:posOffset>
            </wp:positionV>
            <wp:extent cx="868680" cy="1116874"/>
            <wp:effectExtent l="0" t="0" r="7620" b="762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teranec_(grb)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1116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575E" w:rsidRDefault="0001575E" w:rsidP="005444B3">
      <w:pPr>
        <w:pStyle w:val="Bezproreda"/>
        <w:ind w:left="708"/>
        <w:jc w:val="both"/>
        <w:rPr>
          <w:rFonts w:ascii="Bookman Old Style" w:hAnsi="Bookman Old Style"/>
          <w:szCs w:val="24"/>
        </w:rPr>
      </w:pPr>
    </w:p>
    <w:p w:rsidR="005444B3" w:rsidRPr="0001575E" w:rsidRDefault="005444B3" w:rsidP="005444B3">
      <w:pPr>
        <w:pStyle w:val="Bezproreda"/>
        <w:ind w:left="708"/>
        <w:jc w:val="both"/>
        <w:rPr>
          <w:rFonts w:ascii="Bookman Old Style" w:hAnsi="Bookman Old Style"/>
          <w:sz w:val="36"/>
          <w:szCs w:val="24"/>
        </w:rPr>
      </w:pPr>
    </w:p>
    <w:p w:rsidR="00512DF3" w:rsidRDefault="007933C2" w:rsidP="007933C2">
      <w:pPr>
        <w:jc w:val="center"/>
        <w:rPr>
          <w:rFonts w:ascii="Bookman Old Style" w:hAnsi="Bookman Old Style"/>
          <w:b/>
          <w:sz w:val="36"/>
        </w:rPr>
      </w:pPr>
      <w:r w:rsidRPr="00512DF3">
        <w:rPr>
          <w:rFonts w:ascii="Bookman Old Style" w:hAnsi="Bookman Old Style"/>
          <w:b/>
          <w:sz w:val="36"/>
        </w:rPr>
        <w:t xml:space="preserve">GODIŠNJE IZVJEŠĆE </w:t>
      </w:r>
    </w:p>
    <w:p w:rsidR="007933C2" w:rsidRPr="00512DF3" w:rsidRDefault="007933C2" w:rsidP="007933C2">
      <w:pPr>
        <w:jc w:val="center"/>
        <w:rPr>
          <w:rFonts w:ascii="Bookman Old Style" w:hAnsi="Bookman Old Style"/>
          <w:b/>
          <w:sz w:val="36"/>
        </w:rPr>
      </w:pPr>
      <w:r w:rsidRPr="00512DF3">
        <w:rPr>
          <w:rFonts w:ascii="Bookman Old Style" w:hAnsi="Bookman Old Style"/>
          <w:b/>
          <w:sz w:val="36"/>
        </w:rPr>
        <w:t xml:space="preserve">O PROVEDBI PROVEDBENOG PROGRAMA </w:t>
      </w:r>
    </w:p>
    <w:p w:rsidR="00DF3A37" w:rsidRDefault="007933C2" w:rsidP="007933C2">
      <w:pPr>
        <w:jc w:val="center"/>
        <w:rPr>
          <w:rFonts w:ascii="Bookman Old Style" w:hAnsi="Bookman Old Style"/>
          <w:b/>
          <w:sz w:val="36"/>
        </w:rPr>
      </w:pPr>
      <w:r w:rsidRPr="00512DF3">
        <w:rPr>
          <w:rFonts w:ascii="Bookman Old Style" w:hAnsi="Bookman Old Style"/>
          <w:b/>
          <w:sz w:val="36"/>
        </w:rPr>
        <w:t>ZA 2022. GODINU</w:t>
      </w:r>
    </w:p>
    <w:p w:rsidR="00512DF3" w:rsidRDefault="00512DF3" w:rsidP="007933C2">
      <w:pPr>
        <w:jc w:val="center"/>
        <w:rPr>
          <w:rFonts w:ascii="Bookman Old Style" w:hAnsi="Bookman Old Style"/>
          <w:b/>
          <w:sz w:val="36"/>
        </w:rPr>
      </w:pPr>
    </w:p>
    <w:p w:rsidR="00512DF3" w:rsidRDefault="00512DF3" w:rsidP="007933C2">
      <w:pPr>
        <w:jc w:val="center"/>
        <w:rPr>
          <w:rFonts w:ascii="Bookman Old Style" w:hAnsi="Bookman Old Style"/>
          <w:b/>
          <w:sz w:val="36"/>
        </w:rPr>
      </w:pPr>
    </w:p>
    <w:p w:rsidR="001F1310" w:rsidRDefault="001F1310" w:rsidP="007933C2">
      <w:pPr>
        <w:jc w:val="center"/>
        <w:rPr>
          <w:rFonts w:ascii="Bookman Old Style" w:hAnsi="Bookman Old Style"/>
          <w:b/>
          <w:sz w:val="36"/>
        </w:rPr>
      </w:pPr>
    </w:p>
    <w:p w:rsidR="001F1310" w:rsidRDefault="001F1310" w:rsidP="007933C2">
      <w:pPr>
        <w:jc w:val="center"/>
        <w:rPr>
          <w:rFonts w:ascii="Bookman Old Style" w:hAnsi="Bookman Old Style"/>
          <w:b/>
          <w:sz w:val="36"/>
        </w:rPr>
      </w:pPr>
    </w:p>
    <w:p w:rsidR="001F1310" w:rsidRDefault="001F1310" w:rsidP="007933C2">
      <w:pPr>
        <w:jc w:val="center"/>
        <w:rPr>
          <w:rFonts w:ascii="Bookman Old Style" w:hAnsi="Bookman Old Style"/>
          <w:b/>
          <w:sz w:val="36"/>
        </w:rPr>
      </w:pPr>
    </w:p>
    <w:p w:rsidR="001F1310" w:rsidRDefault="001F1310" w:rsidP="007933C2">
      <w:pPr>
        <w:jc w:val="center"/>
        <w:rPr>
          <w:rFonts w:ascii="Bookman Old Style" w:hAnsi="Bookman Old Style"/>
          <w:b/>
          <w:sz w:val="36"/>
        </w:rPr>
      </w:pPr>
    </w:p>
    <w:p w:rsidR="001F1310" w:rsidRPr="00512DF3" w:rsidRDefault="001F1310" w:rsidP="007933C2">
      <w:pPr>
        <w:jc w:val="center"/>
        <w:rPr>
          <w:rFonts w:ascii="Bookman Old Style" w:hAnsi="Bookman Old Style"/>
          <w:b/>
          <w:sz w:val="36"/>
        </w:rPr>
      </w:pPr>
    </w:p>
    <w:p w:rsidR="0001575E" w:rsidRDefault="00512DF3" w:rsidP="001F1310">
      <w:pPr>
        <w:jc w:val="center"/>
        <w:rPr>
          <w:rFonts w:ascii="Bookman Old Style" w:hAnsi="Bookman Old Style"/>
          <w:b/>
          <w:sz w:val="28"/>
          <w:szCs w:val="28"/>
        </w:rPr>
      </w:pPr>
      <w:r w:rsidRPr="001F1310">
        <w:rPr>
          <w:rFonts w:ascii="Bookman Old Style" w:hAnsi="Bookman Old Style"/>
          <w:b/>
          <w:sz w:val="28"/>
          <w:szCs w:val="28"/>
        </w:rPr>
        <w:t>Nositelj</w:t>
      </w:r>
      <w:r w:rsidR="007933C2" w:rsidRPr="001F1310">
        <w:rPr>
          <w:rFonts w:ascii="Bookman Old Style" w:hAnsi="Bookman Old Style"/>
          <w:b/>
          <w:sz w:val="28"/>
          <w:szCs w:val="28"/>
        </w:rPr>
        <w:t xml:space="preserve"> izrade: Općina Peteranec</w:t>
      </w:r>
    </w:p>
    <w:p w:rsidR="001F1310" w:rsidRPr="001F1310" w:rsidRDefault="001F1310" w:rsidP="001F1310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01575E" w:rsidRPr="00B1338C" w:rsidRDefault="00512DF3" w:rsidP="0001575E">
      <w:pPr>
        <w:spacing w:line="259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siječanj, 2023</w:t>
      </w:r>
      <w:r w:rsidR="0001575E" w:rsidRPr="00B1338C">
        <w:rPr>
          <w:rFonts w:ascii="Bookman Old Style" w:hAnsi="Bookman Old Style"/>
        </w:rPr>
        <w:t>.</w:t>
      </w:r>
    </w:p>
    <w:p w:rsidR="00B1338C" w:rsidRDefault="00B1338C" w:rsidP="0001575E">
      <w:pPr>
        <w:spacing w:line="259" w:lineRule="auto"/>
        <w:rPr>
          <w:rFonts w:ascii="Bookman Old Style" w:hAnsi="Bookman Old Style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542102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C21EE" w:rsidRPr="001C21EE" w:rsidRDefault="001C21EE">
          <w:pPr>
            <w:pStyle w:val="TOCNaslov"/>
            <w:rPr>
              <w:rFonts w:ascii="Bookman Old Style" w:hAnsi="Bookman Old Style"/>
              <w:color w:val="auto"/>
            </w:rPr>
          </w:pPr>
          <w:r w:rsidRPr="001C21EE">
            <w:rPr>
              <w:rFonts w:ascii="Bookman Old Style" w:hAnsi="Bookman Old Style"/>
              <w:color w:val="auto"/>
            </w:rPr>
            <w:t>Sadržaj</w:t>
          </w:r>
        </w:p>
        <w:p w:rsidR="001C21EE" w:rsidRPr="001C21EE" w:rsidRDefault="001C21EE">
          <w:pPr>
            <w:pStyle w:val="Sadraj1"/>
            <w:tabs>
              <w:tab w:val="right" w:leader="dot" w:pos="9062"/>
            </w:tabs>
            <w:rPr>
              <w:rFonts w:ascii="Bookman Old Style" w:hAnsi="Bookman Old Style"/>
              <w:noProof/>
            </w:rPr>
          </w:pPr>
          <w:r w:rsidRPr="001C21EE">
            <w:rPr>
              <w:rFonts w:ascii="Bookman Old Style" w:hAnsi="Bookman Old Style"/>
            </w:rPr>
            <w:fldChar w:fldCharType="begin"/>
          </w:r>
          <w:r w:rsidRPr="001C21EE">
            <w:rPr>
              <w:rFonts w:ascii="Bookman Old Style" w:hAnsi="Bookman Old Style"/>
            </w:rPr>
            <w:instrText xml:space="preserve"> TOC \o "1-3" \h \z \u </w:instrText>
          </w:r>
          <w:r w:rsidRPr="001C21EE">
            <w:rPr>
              <w:rFonts w:ascii="Bookman Old Style" w:hAnsi="Bookman Old Style"/>
            </w:rPr>
            <w:fldChar w:fldCharType="separate"/>
          </w:r>
          <w:hyperlink w:anchor="_Toc108781588" w:history="1">
            <w:r w:rsidRPr="001C21EE">
              <w:rPr>
                <w:rStyle w:val="Hiperveza"/>
                <w:rFonts w:ascii="Bookman Old Style" w:hAnsi="Bookman Old Style"/>
                <w:noProof/>
              </w:rPr>
              <w:t>1. PREGLED STANJA U UPRAVNOM PODRUČJU</w:t>
            </w:r>
            <w:r w:rsidRPr="001C21EE">
              <w:rPr>
                <w:rFonts w:ascii="Bookman Old Style" w:hAnsi="Bookman Old Style"/>
                <w:noProof/>
                <w:webHidden/>
              </w:rPr>
              <w:tab/>
            </w:r>
            <w:r w:rsidRPr="001C21EE">
              <w:rPr>
                <w:rFonts w:ascii="Bookman Old Style" w:hAnsi="Bookman Old Style"/>
                <w:noProof/>
                <w:webHidden/>
              </w:rPr>
              <w:fldChar w:fldCharType="begin"/>
            </w:r>
            <w:r w:rsidRPr="001C21EE">
              <w:rPr>
                <w:rFonts w:ascii="Bookman Old Style" w:hAnsi="Bookman Old Style"/>
                <w:noProof/>
                <w:webHidden/>
              </w:rPr>
              <w:instrText xml:space="preserve"> PAGEREF _Toc108781588 \h </w:instrText>
            </w:r>
            <w:r w:rsidRPr="001C21EE">
              <w:rPr>
                <w:rFonts w:ascii="Bookman Old Style" w:hAnsi="Bookman Old Style"/>
                <w:noProof/>
                <w:webHidden/>
              </w:rPr>
            </w:r>
            <w:r w:rsidRPr="001C21EE">
              <w:rPr>
                <w:rFonts w:ascii="Bookman Old Style" w:hAnsi="Bookman Old Style"/>
                <w:noProof/>
                <w:webHidden/>
              </w:rPr>
              <w:fldChar w:fldCharType="separate"/>
            </w:r>
            <w:r w:rsidR="002D5D66">
              <w:rPr>
                <w:rFonts w:ascii="Bookman Old Style" w:hAnsi="Bookman Old Style"/>
                <w:noProof/>
                <w:webHidden/>
              </w:rPr>
              <w:t>3</w:t>
            </w:r>
            <w:r w:rsidRPr="001C21EE">
              <w:rPr>
                <w:rFonts w:ascii="Bookman Old Style" w:hAnsi="Bookman Old Style"/>
                <w:noProof/>
                <w:webHidden/>
              </w:rPr>
              <w:fldChar w:fldCharType="end"/>
            </w:r>
          </w:hyperlink>
        </w:p>
        <w:p w:rsidR="001C21EE" w:rsidRPr="001C21EE" w:rsidRDefault="007300F8">
          <w:pPr>
            <w:pStyle w:val="Sadraj1"/>
            <w:tabs>
              <w:tab w:val="right" w:leader="dot" w:pos="9062"/>
            </w:tabs>
            <w:rPr>
              <w:rFonts w:ascii="Bookman Old Style" w:hAnsi="Bookman Old Style"/>
              <w:noProof/>
            </w:rPr>
          </w:pPr>
          <w:hyperlink w:anchor="_Toc108781589" w:history="1">
            <w:r w:rsidR="001C21EE" w:rsidRPr="001C21EE">
              <w:rPr>
                <w:rStyle w:val="Hiperveza"/>
                <w:rFonts w:ascii="Bookman Old Style" w:hAnsi="Bookman Old Style"/>
                <w:noProof/>
              </w:rPr>
              <w:t>2. IZVJEŠĆE O NAPRETKU U PROVEDBI MJERA</w:t>
            </w:r>
            <w:r w:rsidR="001C21EE" w:rsidRPr="001C21EE">
              <w:rPr>
                <w:rFonts w:ascii="Bookman Old Style" w:hAnsi="Bookman Old Style"/>
                <w:noProof/>
                <w:webHidden/>
              </w:rPr>
              <w:tab/>
            </w:r>
            <w:r w:rsidR="001C21EE" w:rsidRPr="001C21EE">
              <w:rPr>
                <w:rFonts w:ascii="Bookman Old Style" w:hAnsi="Bookman Old Style"/>
                <w:noProof/>
                <w:webHidden/>
              </w:rPr>
              <w:fldChar w:fldCharType="begin"/>
            </w:r>
            <w:r w:rsidR="001C21EE" w:rsidRPr="001C21EE">
              <w:rPr>
                <w:rFonts w:ascii="Bookman Old Style" w:hAnsi="Bookman Old Style"/>
                <w:noProof/>
                <w:webHidden/>
              </w:rPr>
              <w:instrText xml:space="preserve"> PAGEREF _Toc108781589 \h </w:instrText>
            </w:r>
            <w:r w:rsidR="001C21EE" w:rsidRPr="001C21EE">
              <w:rPr>
                <w:rFonts w:ascii="Bookman Old Style" w:hAnsi="Bookman Old Style"/>
                <w:noProof/>
                <w:webHidden/>
              </w:rPr>
            </w:r>
            <w:r w:rsidR="001C21EE" w:rsidRPr="001C21EE">
              <w:rPr>
                <w:rFonts w:ascii="Bookman Old Style" w:hAnsi="Bookman Old Style"/>
                <w:noProof/>
                <w:webHidden/>
              </w:rPr>
              <w:fldChar w:fldCharType="separate"/>
            </w:r>
            <w:r w:rsidR="002D5D66">
              <w:rPr>
                <w:rFonts w:ascii="Bookman Old Style" w:hAnsi="Bookman Old Style"/>
                <w:noProof/>
                <w:webHidden/>
              </w:rPr>
              <w:t>3</w:t>
            </w:r>
            <w:r w:rsidR="001C21EE" w:rsidRPr="001C21EE">
              <w:rPr>
                <w:rFonts w:ascii="Bookman Old Style" w:hAnsi="Bookman Old Style"/>
                <w:noProof/>
                <w:webHidden/>
              </w:rPr>
              <w:fldChar w:fldCharType="end"/>
            </w:r>
          </w:hyperlink>
        </w:p>
        <w:p w:rsidR="001C21EE" w:rsidRPr="001C21EE" w:rsidRDefault="007300F8">
          <w:pPr>
            <w:pStyle w:val="Sadraj2"/>
            <w:tabs>
              <w:tab w:val="right" w:leader="dot" w:pos="9062"/>
            </w:tabs>
            <w:rPr>
              <w:rFonts w:ascii="Bookman Old Style" w:hAnsi="Bookman Old Style"/>
              <w:noProof/>
            </w:rPr>
          </w:pPr>
          <w:hyperlink w:anchor="_Toc108781590" w:history="1">
            <w:r w:rsidR="001C21EE" w:rsidRPr="001C21EE">
              <w:rPr>
                <w:rStyle w:val="Hiperveza"/>
                <w:rFonts w:ascii="Bookman Old Style" w:hAnsi="Bookman Old Style"/>
                <w:noProof/>
              </w:rPr>
              <w:t>2.1. Sažeta analiza statusa provedba mjera</w:t>
            </w:r>
            <w:r w:rsidR="001C21EE" w:rsidRPr="001C21EE">
              <w:rPr>
                <w:rFonts w:ascii="Bookman Old Style" w:hAnsi="Bookman Old Style"/>
                <w:noProof/>
                <w:webHidden/>
              </w:rPr>
              <w:tab/>
            </w:r>
            <w:r w:rsidR="001C21EE" w:rsidRPr="001C21EE">
              <w:rPr>
                <w:rFonts w:ascii="Bookman Old Style" w:hAnsi="Bookman Old Style"/>
                <w:noProof/>
                <w:webHidden/>
              </w:rPr>
              <w:fldChar w:fldCharType="begin"/>
            </w:r>
            <w:r w:rsidR="001C21EE" w:rsidRPr="001C21EE">
              <w:rPr>
                <w:rFonts w:ascii="Bookman Old Style" w:hAnsi="Bookman Old Style"/>
                <w:noProof/>
                <w:webHidden/>
              </w:rPr>
              <w:instrText xml:space="preserve"> PAGEREF _Toc108781590 \h </w:instrText>
            </w:r>
            <w:r w:rsidR="001C21EE" w:rsidRPr="001C21EE">
              <w:rPr>
                <w:rFonts w:ascii="Bookman Old Style" w:hAnsi="Bookman Old Style"/>
                <w:noProof/>
                <w:webHidden/>
              </w:rPr>
            </w:r>
            <w:r w:rsidR="001C21EE" w:rsidRPr="001C21EE">
              <w:rPr>
                <w:rFonts w:ascii="Bookman Old Style" w:hAnsi="Bookman Old Style"/>
                <w:noProof/>
                <w:webHidden/>
              </w:rPr>
              <w:fldChar w:fldCharType="separate"/>
            </w:r>
            <w:r w:rsidR="002D5D66">
              <w:rPr>
                <w:rFonts w:ascii="Bookman Old Style" w:hAnsi="Bookman Old Style"/>
                <w:noProof/>
                <w:webHidden/>
              </w:rPr>
              <w:t>3</w:t>
            </w:r>
            <w:r w:rsidR="001C21EE" w:rsidRPr="001C21EE">
              <w:rPr>
                <w:rFonts w:ascii="Bookman Old Style" w:hAnsi="Bookman Old Style"/>
                <w:noProof/>
                <w:webHidden/>
              </w:rPr>
              <w:fldChar w:fldCharType="end"/>
            </w:r>
          </w:hyperlink>
        </w:p>
        <w:p w:rsidR="001C21EE" w:rsidRPr="001C21EE" w:rsidRDefault="007300F8">
          <w:pPr>
            <w:pStyle w:val="Sadraj2"/>
            <w:tabs>
              <w:tab w:val="right" w:leader="dot" w:pos="9062"/>
            </w:tabs>
            <w:rPr>
              <w:rFonts w:ascii="Bookman Old Style" w:hAnsi="Bookman Old Style"/>
              <w:noProof/>
            </w:rPr>
          </w:pPr>
          <w:hyperlink w:anchor="_Toc108781591" w:history="1">
            <w:r w:rsidR="001C21EE" w:rsidRPr="001C21EE">
              <w:rPr>
                <w:rStyle w:val="Hiperveza"/>
                <w:rFonts w:ascii="Bookman Old Style" w:hAnsi="Bookman Old Style"/>
                <w:noProof/>
              </w:rPr>
              <w:t>2.2. Podaci o proračunskim sr</w:t>
            </w:r>
            <w:r w:rsidR="00512DF3">
              <w:rPr>
                <w:rStyle w:val="Hiperveza"/>
                <w:rFonts w:ascii="Bookman Old Style" w:hAnsi="Bookman Old Style"/>
                <w:noProof/>
              </w:rPr>
              <w:t>edstvima iskorištenim do dana 31. prosinca</w:t>
            </w:r>
            <w:r w:rsidR="001C21EE" w:rsidRPr="001C21EE">
              <w:rPr>
                <w:rStyle w:val="Hiperveza"/>
                <w:rFonts w:ascii="Bookman Old Style" w:hAnsi="Bookman Old Style"/>
                <w:noProof/>
              </w:rPr>
              <w:t xml:space="preserve"> 2022. godine.</w:t>
            </w:r>
            <w:r w:rsidR="001C21EE" w:rsidRPr="001C21EE">
              <w:rPr>
                <w:rFonts w:ascii="Bookman Old Style" w:hAnsi="Bookman Old Style"/>
                <w:noProof/>
                <w:webHidden/>
              </w:rPr>
              <w:tab/>
            </w:r>
            <w:r w:rsidR="007757FC">
              <w:rPr>
                <w:rFonts w:ascii="Bookman Old Style" w:hAnsi="Bookman Old Style"/>
                <w:noProof/>
                <w:webHidden/>
              </w:rPr>
              <w:t>8</w:t>
            </w:r>
          </w:hyperlink>
        </w:p>
        <w:p w:rsidR="001C21EE" w:rsidRPr="001C21EE" w:rsidRDefault="007300F8">
          <w:pPr>
            <w:pStyle w:val="Sadraj2"/>
            <w:tabs>
              <w:tab w:val="right" w:leader="dot" w:pos="9062"/>
            </w:tabs>
            <w:rPr>
              <w:rFonts w:ascii="Bookman Old Style" w:hAnsi="Bookman Old Style"/>
              <w:noProof/>
            </w:rPr>
          </w:pPr>
          <w:hyperlink w:anchor="_Toc108781592" w:history="1">
            <w:r w:rsidR="001C21EE" w:rsidRPr="001C21EE">
              <w:rPr>
                <w:rStyle w:val="Hiperveza"/>
                <w:rFonts w:ascii="Bookman Old Style" w:hAnsi="Bookman Old Style"/>
                <w:noProof/>
              </w:rPr>
              <w:t>2.3. Zaključak o ostvarenom napretku u provedbi mjera u provedbenom programu</w:t>
            </w:r>
            <w:r w:rsidR="001C21EE" w:rsidRPr="001C21EE">
              <w:rPr>
                <w:rFonts w:ascii="Bookman Old Style" w:hAnsi="Bookman Old Style"/>
                <w:noProof/>
                <w:webHidden/>
              </w:rPr>
              <w:tab/>
            </w:r>
            <w:r w:rsidR="007757FC">
              <w:rPr>
                <w:rFonts w:ascii="Bookman Old Style" w:hAnsi="Bookman Old Style"/>
                <w:noProof/>
                <w:webHidden/>
              </w:rPr>
              <w:t>11</w:t>
            </w:r>
          </w:hyperlink>
        </w:p>
        <w:p w:rsidR="001C21EE" w:rsidRPr="001C21EE" w:rsidRDefault="007300F8">
          <w:pPr>
            <w:pStyle w:val="Sadraj1"/>
            <w:tabs>
              <w:tab w:val="right" w:leader="dot" w:pos="9062"/>
            </w:tabs>
            <w:rPr>
              <w:rFonts w:ascii="Bookman Old Style" w:hAnsi="Bookman Old Style"/>
              <w:noProof/>
            </w:rPr>
          </w:pPr>
          <w:hyperlink w:anchor="_Toc108781593" w:history="1">
            <w:r w:rsidR="001C21EE" w:rsidRPr="001C21EE">
              <w:rPr>
                <w:rStyle w:val="Hiperveza"/>
                <w:rFonts w:ascii="Bookman Old Style" w:hAnsi="Bookman Old Style"/>
                <w:noProof/>
              </w:rPr>
              <w:t>3. DOPRINOS OSTVARENJU CILJEVA JAVNIH POLITIKA</w:t>
            </w:r>
            <w:r w:rsidR="001C21EE" w:rsidRPr="001C21EE">
              <w:rPr>
                <w:rFonts w:ascii="Bookman Old Style" w:hAnsi="Bookman Old Style"/>
                <w:noProof/>
                <w:webHidden/>
              </w:rPr>
              <w:tab/>
            </w:r>
            <w:r w:rsidR="007757FC">
              <w:rPr>
                <w:rFonts w:ascii="Bookman Old Style" w:hAnsi="Bookman Old Style"/>
                <w:noProof/>
                <w:webHidden/>
              </w:rPr>
              <w:t>1</w:t>
            </w:r>
            <w:r w:rsidR="001509EB">
              <w:rPr>
                <w:rFonts w:ascii="Bookman Old Style" w:hAnsi="Bookman Old Style"/>
                <w:noProof/>
                <w:webHidden/>
              </w:rPr>
              <w:t>2</w:t>
            </w:r>
          </w:hyperlink>
        </w:p>
        <w:p w:rsidR="001C21EE" w:rsidRDefault="001C21EE">
          <w:r w:rsidRPr="001C21EE">
            <w:rPr>
              <w:rFonts w:ascii="Bookman Old Style" w:hAnsi="Bookman Old Style"/>
              <w:b/>
              <w:bCs/>
            </w:rPr>
            <w:fldChar w:fldCharType="end"/>
          </w:r>
        </w:p>
      </w:sdtContent>
    </w:sdt>
    <w:p w:rsidR="0001575E" w:rsidRPr="00B1338C" w:rsidRDefault="0001575E">
      <w:pPr>
        <w:spacing w:line="259" w:lineRule="auto"/>
        <w:rPr>
          <w:rFonts w:ascii="Bookman Old Style" w:hAnsi="Bookman Old Style"/>
        </w:rPr>
      </w:pPr>
      <w:r w:rsidRPr="00B1338C">
        <w:rPr>
          <w:rFonts w:ascii="Bookman Old Style" w:hAnsi="Bookman Old Style"/>
        </w:rPr>
        <w:br w:type="page"/>
      </w:r>
    </w:p>
    <w:p w:rsidR="0001575E" w:rsidRPr="00512DF3" w:rsidRDefault="0001575E" w:rsidP="001C21EE">
      <w:pPr>
        <w:pStyle w:val="Naslov1"/>
        <w:rPr>
          <w:rFonts w:ascii="Bookman Old Style" w:hAnsi="Bookman Old Style"/>
          <w:b/>
          <w:color w:val="auto"/>
          <w:sz w:val="24"/>
        </w:rPr>
      </w:pPr>
      <w:bookmarkStart w:id="0" w:name="_Toc108781588"/>
      <w:r w:rsidRPr="00512DF3">
        <w:rPr>
          <w:rFonts w:ascii="Bookman Old Style" w:hAnsi="Bookman Old Style"/>
          <w:b/>
          <w:color w:val="auto"/>
          <w:sz w:val="24"/>
        </w:rPr>
        <w:lastRenderedPageBreak/>
        <w:t>1. PREGLED STANJA U UPRAVNOM PODRUČJU</w:t>
      </w:r>
      <w:bookmarkEnd w:id="0"/>
    </w:p>
    <w:p w:rsidR="001C21EE" w:rsidRPr="001C21EE" w:rsidRDefault="001C21EE" w:rsidP="001C21EE"/>
    <w:p w:rsidR="00735D85" w:rsidRPr="00B1338C" w:rsidRDefault="00735D85" w:rsidP="00735D85">
      <w:pPr>
        <w:spacing w:line="259" w:lineRule="auto"/>
        <w:jc w:val="both"/>
        <w:rPr>
          <w:rFonts w:ascii="Bookman Old Style" w:hAnsi="Bookman Old Style"/>
        </w:rPr>
      </w:pPr>
      <w:r w:rsidRPr="00B1338C">
        <w:rPr>
          <w:rFonts w:ascii="Bookman Old Style" w:hAnsi="Bookman Old Style"/>
        </w:rPr>
        <w:t xml:space="preserve">Provedbenim programom </w:t>
      </w:r>
      <w:r w:rsidR="00512DF3">
        <w:rPr>
          <w:rFonts w:ascii="Bookman Old Style" w:hAnsi="Bookman Old Style"/>
        </w:rPr>
        <w:t xml:space="preserve">Općine Peteranec </w:t>
      </w:r>
      <w:r w:rsidRPr="00B1338C">
        <w:rPr>
          <w:rFonts w:ascii="Bookman Old Style" w:hAnsi="Bookman Old Style"/>
        </w:rPr>
        <w:t xml:space="preserve">za razdoblje </w:t>
      </w:r>
      <w:r w:rsidR="00512DF3">
        <w:rPr>
          <w:rFonts w:ascii="Bookman Old Style" w:hAnsi="Bookman Old Style"/>
        </w:rPr>
        <w:t xml:space="preserve">od 2021. do </w:t>
      </w:r>
      <w:r w:rsidRPr="00B1338C">
        <w:rPr>
          <w:rFonts w:ascii="Bookman Old Style" w:hAnsi="Bookman Old Style"/>
        </w:rPr>
        <w:t>2025. godine</w:t>
      </w:r>
      <w:r w:rsidR="00512DF3">
        <w:rPr>
          <w:rFonts w:ascii="Bookman Old Style" w:hAnsi="Bookman Old Style"/>
        </w:rPr>
        <w:t xml:space="preserve"> (u daljnjem tekstu: Provedbeni program)</w:t>
      </w:r>
      <w:r w:rsidRPr="00B1338C">
        <w:rPr>
          <w:rFonts w:ascii="Bookman Old Style" w:hAnsi="Bookman Old Style"/>
        </w:rPr>
        <w:t xml:space="preserve"> </w:t>
      </w:r>
      <w:r w:rsidR="00512DF3">
        <w:rPr>
          <w:rFonts w:ascii="Bookman Old Style" w:hAnsi="Bookman Old Style"/>
        </w:rPr>
        <w:t>definirani</w:t>
      </w:r>
      <w:r w:rsidRPr="00B1338C">
        <w:rPr>
          <w:rFonts w:ascii="Bookman Old Style" w:hAnsi="Bookman Old Style"/>
        </w:rPr>
        <w:t xml:space="preserve"> </w:t>
      </w:r>
      <w:r w:rsidR="00512DF3">
        <w:rPr>
          <w:rFonts w:ascii="Bookman Old Style" w:hAnsi="Bookman Old Style"/>
        </w:rPr>
        <w:t>su ciljevi te način</w:t>
      </w:r>
      <w:r w:rsidRPr="00B1338C">
        <w:rPr>
          <w:rFonts w:ascii="Bookman Old Style" w:hAnsi="Bookman Old Style"/>
        </w:rPr>
        <w:t xml:space="preserve"> ostvarivanja istih. Provedbeni program predstavlja sveobuhvatni prikaz mjera kojima </w:t>
      </w:r>
      <w:r w:rsidR="0009272F">
        <w:rPr>
          <w:rFonts w:ascii="Bookman Old Style" w:hAnsi="Bookman Old Style"/>
        </w:rPr>
        <w:t>Općina Peteranec</w:t>
      </w:r>
      <w:r w:rsidRPr="00B1338C">
        <w:rPr>
          <w:rFonts w:ascii="Bookman Old Style" w:hAnsi="Bookman Old Style"/>
        </w:rPr>
        <w:t xml:space="preserve"> u okviru </w:t>
      </w:r>
      <w:r w:rsidR="0009272F">
        <w:rPr>
          <w:rFonts w:ascii="Bookman Old Style" w:hAnsi="Bookman Old Style"/>
        </w:rPr>
        <w:t xml:space="preserve">svojih </w:t>
      </w:r>
      <w:r w:rsidRPr="00B1338C">
        <w:rPr>
          <w:rFonts w:ascii="Bookman Old Style" w:hAnsi="Bookman Old Style"/>
        </w:rPr>
        <w:t xml:space="preserve">ovlasti </w:t>
      </w:r>
      <w:r w:rsidR="0009272F">
        <w:rPr>
          <w:rFonts w:ascii="Bookman Old Style" w:hAnsi="Bookman Old Style"/>
        </w:rPr>
        <w:t>provedbom različitih mjera osigurava povećanje</w:t>
      </w:r>
      <w:r w:rsidRPr="00B1338C">
        <w:rPr>
          <w:rFonts w:ascii="Bookman Old Style" w:hAnsi="Bookman Old Style"/>
        </w:rPr>
        <w:t xml:space="preserve"> kvalitete života stanovništva Općine Peteranec kroz ulaganja u</w:t>
      </w:r>
      <w:r w:rsidR="00411A43">
        <w:rPr>
          <w:rFonts w:ascii="Bookman Old Style" w:hAnsi="Bookman Old Style"/>
        </w:rPr>
        <w:t xml:space="preserve"> zaštitu okoliša, demografski razvoj, </w:t>
      </w:r>
      <w:r w:rsidRPr="00B1338C">
        <w:rPr>
          <w:rFonts w:ascii="Bookman Old Style" w:hAnsi="Bookman Old Style"/>
        </w:rPr>
        <w:t xml:space="preserve"> </w:t>
      </w:r>
      <w:r w:rsidR="00411A43" w:rsidRPr="00411A43">
        <w:rPr>
          <w:rFonts w:ascii="Bookman Old Style" w:hAnsi="Bookman Old Style"/>
        </w:rPr>
        <w:t>obrazovanje, zapošljavanje, poduzetništvo, poljoprivredu, kulturu</w:t>
      </w:r>
      <w:r w:rsidR="00411A43">
        <w:rPr>
          <w:rFonts w:ascii="Bookman Old Style" w:hAnsi="Bookman Old Style"/>
        </w:rPr>
        <w:t xml:space="preserve">, sport, </w:t>
      </w:r>
      <w:r w:rsidR="00411A43" w:rsidRPr="00411A43">
        <w:rPr>
          <w:rFonts w:ascii="Bookman Old Style" w:hAnsi="Bookman Old Style"/>
        </w:rPr>
        <w:t>civilno društvo</w:t>
      </w:r>
      <w:r w:rsidR="00411A43">
        <w:rPr>
          <w:rFonts w:ascii="Bookman Old Style" w:hAnsi="Bookman Old Style"/>
        </w:rPr>
        <w:t>,</w:t>
      </w:r>
      <w:r w:rsidR="00411A43" w:rsidRPr="00411A43">
        <w:rPr>
          <w:rFonts w:ascii="Bookman Old Style" w:hAnsi="Bookman Old Style"/>
        </w:rPr>
        <w:t xml:space="preserve"> </w:t>
      </w:r>
      <w:r w:rsidRPr="00B1338C">
        <w:rPr>
          <w:rFonts w:ascii="Bookman Old Style" w:hAnsi="Bookman Old Style"/>
        </w:rPr>
        <w:t>komunalnu i prometnu infrastrukturu,</w:t>
      </w:r>
      <w:r w:rsidR="00411A43">
        <w:rPr>
          <w:rFonts w:ascii="Bookman Old Style" w:hAnsi="Bookman Old Style"/>
        </w:rPr>
        <w:t xml:space="preserve"> demografski razvoj,</w:t>
      </w:r>
      <w:r w:rsidRPr="00B1338C">
        <w:rPr>
          <w:rFonts w:ascii="Bookman Old Style" w:hAnsi="Bookman Old Style"/>
        </w:rPr>
        <w:t>.</w:t>
      </w:r>
    </w:p>
    <w:p w:rsidR="003E75AB" w:rsidRPr="00110B92" w:rsidRDefault="0009272F" w:rsidP="00110B92">
      <w:pPr>
        <w:jc w:val="both"/>
        <w:rPr>
          <w:rFonts w:ascii="Bookman Old Style" w:hAnsi="Bookman Old Style"/>
        </w:rPr>
      </w:pPr>
      <w:r w:rsidRPr="00110B92">
        <w:rPr>
          <w:rFonts w:ascii="Bookman Old Style" w:hAnsi="Bookman Old Style"/>
        </w:rPr>
        <w:t xml:space="preserve">Na ostvarivanje rezultata Provedbenog programa tijekom </w:t>
      </w:r>
      <w:r w:rsidR="00735D85" w:rsidRPr="00110B92">
        <w:rPr>
          <w:rFonts w:ascii="Bookman Old Style" w:hAnsi="Bookman Old Style"/>
        </w:rPr>
        <w:t xml:space="preserve">2022. godine u Općini Peteranec </w:t>
      </w:r>
      <w:r w:rsidR="003E75AB" w:rsidRPr="00110B92">
        <w:rPr>
          <w:rFonts w:ascii="Bookman Old Style" w:hAnsi="Bookman Old Style"/>
        </w:rPr>
        <w:t xml:space="preserve">u manjoj mjeri utjecala je novonastala gospodarska i financijska situacija u državi i svijetu. Inflacija i povećanje cijena građevinskog materijala i usluga te nedostatak radnika u građevinskom sektoru zahtijevali su revidiranje i prilagodbu nekih projekata kako bi se isti mogli realizirati. </w:t>
      </w:r>
    </w:p>
    <w:p w:rsidR="00F7740B" w:rsidRPr="00110B92" w:rsidRDefault="003E75AB" w:rsidP="00110B92">
      <w:pPr>
        <w:jc w:val="both"/>
        <w:rPr>
          <w:rFonts w:ascii="Bookman Old Style" w:hAnsi="Bookman Old Style"/>
        </w:rPr>
      </w:pPr>
      <w:r w:rsidRPr="00110B92">
        <w:rPr>
          <w:rFonts w:ascii="Bookman Old Style" w:hAnsi="Bookman Old Style"/>
        </w:rPr>
        <w:t>Početkom godine objavljeni su rezultati popisa stanovništva provedenog 2021. godine po kojem Općina P</w:t>
      </w:r>
      <w:r w:rsidR="00F7740B" w:rsidRPr="00110B92">
        <w:rPr>
          <w:rFonts w:ascii="Bookman Old Style" w:hAnsi="Bookman Old Style"/>
        </w:rPr>
        <w:t>eteranec ima</w:t>
      </w:r>
      <w:r w:rsidRPr="00110B92">
        <w:rPr>
          <w:rFonts w:ascii="Bookman Old Style" w:hAnsi="Bookman Old Style"/>
        </w:rPr>
        <w:t xml:space="preserve"> </w:t>
      </w:r>
      <w:r w:rsidR="00F7740B" w:rsidRPr="00110B92">
        <w:rPr>
          <w:rFonts w:ascii="Bookman Old Style" w:hAnsi="Bookman Old Style"/>
        </w:rPr>
        <w:t>2</w:t>
      </w:r>
      <w:r w:rsidR="002A4BD2" w:rsidRPr="00110B92">
        <w:rPr>
          <w:rFonts w:ascii="Bookman Old Style" w:hAnsi="Bookman Old Style"/>
        </w:rPr>
        <w:t>.</w:t>
      </w:r>
      <w:r w:rsidR="00F7740B" w:rsidRPr="00110B92">
        <w:rPr>
          <w:rFonts w:ascii="Bookman Old Style" w:hAnsi="Bookman Old Style"/>
        </w:rPr>
        <w:t>300 stanovnika što predstavlja smanje</w:t>
      </w:r>
      <w:r w:rsidR="002A4BD2" w:rsidRPr="00110B92">
        <w:rPr>
          <w:rFonts w:ascii="Bookman Old Style" w:hAnsi="Bookman Old Style"/>
        </w:rPr>
        <w:t>nje</w:t>
      </w:r>
      <w:r w:rsidR="00F7740B" w:rsidRPr="00110B92">
        <w:rPr>
          <w:rFonts w:ascii="Bookman Old Style" w:hAnsi="Bookman Old Style"/>
        </w:rPr>
        <w:t xml:space="preserve"> broja od </w:t>
      </w:r>
      <w:r w:rsidR="008C5951">
        <w:rPr>
          <w:rFonts w:ascii="Bookman Old Style" w:hAnsi="Bookman Old Style"/>
        </w:rPr>
        <w:t>404</w:t>
      </w:r>
      <w:r w:rsidR="00F7740B" w:rsidRPr="00110B92">
        <w:rPr>
          <w:rFonts w:ascii="Bookman Old Style" w:hAnsi="Bookman Old Style"/>
        </w:rPr>
        <w:t xml:space="preserve"> </w:t>
      </w:r>
      <w:r w:rsidR="00F7740B" w:rsidRPr="008C5951">
        <w:rPr>
          <w:rFonts w:ascii="Bookman Old Style" w:hAnsi="Bookman Old Style"/>
        </w:rPr>
        <w:t>stanovnika</w:t>
      </w:r>
      <w:r w:rsidR="008C5951" w:rsidRPr="008C5951">
        <w:rPr>
          <w:rFonts w:ascii="Bookman Old Style" w:hAnsi="Bookman Old Style"/>
        </w:rPr>
        <w:t xml:space="preserve"> </w:t>
      </w:r>
      <w:r w:rsidR="00F7740B" w:rsidRPr="00110B92">
        <w:rPr>
          <w:rFonts w:ascii="Bookman Old Style" w:hAnsi="Bookman Old Style"/>
        </w:rPr>
        <w:t>u odnosu na rezultate popisa stanovništva iz 2011. godine.</w:t>
      </w:r>
    </w:p>
    <w:p w:rsidR="00F7740B" w:rsidRPr="00110B92" w:rsidRDefault="00F7740B" w:rsidP="00110B92">
      <w:pPr>
        <w:jc w:val="both"/>
        <w:rPr>
          <w:rFonts w:ascii="Bookman Old Style" w:hAnsi="Bookman Old Style"/>
          <w:sz w:val="24"/>
        </w:rPr>
      </w:pPr>
      <w:bookmarkStart w:id="1" w:name="_Toc108781589"/>
    </w:p>
    <w:p w:rsidR="00E431ED" w:rsidRDefault="00E431ED" w:rsidP="001C21EE">
      <w:pPr>
        <w:pStyle w:val="Naslov1"/>
        <w:rPr>
          <w:rFonts w:ascii="Bookman Old Style" w:hAnsi="Bookman Old Style"/>
          <w:b/>
          <w:color w:val="auto"/>
          <w:sz w:val="24"/>
        </w:rPr>
      </w:pPr>
      <w:r w:rsidRPr="00F7740B">
        <w:rPr>
          <w:rFonts w:ascii="Bookman Old Style" w:hAnsi="Bookman Old Style"/>
          <w:b/>
          <w:color w:val="auto"/>
          <w:sz w:val="24"/>
        </w:rPr>
        <w:t>2. IZVJEŠĆE O NAPRETKU U PROVEDBI MJERA</w:t>
      </w:r>
      <w:bookmarkEnd w:id="1"/>
    </w:p>
    <w:p w:rsidR="00F7740B" w:rsidRDefault="00F7740B" w:rsidP="00F7740B"/>
    <w:p w:rsidR="00110B92" w:rsidRDefault="002A4BD2" w:rsidP="00110B92">
      <w:pPr>
        <w:jc w:val="both"/>
        <w:rPr>
          <w:rFonts w:ascii="Bookman Old Style" w:hAnsi="Bookman Old Style"/>
        </w:rPr>
      </w:pPr>
      <w:r w:rsidRPr="00B9698C">
        <w:rPr>
          <w:rFonts w:ascii="Bookman Old Style" w:hAnsi="Bookman Old Style"/>
        </w:rPr>
        <w:t>Od ukupno 18 mjera navedenih u Provedbenom programu, tijekom izvještajnog razdoblja pokrenuto je 16 m</w:t>
      </w:r>
      <w:r w:rsidR="00B9698C" w:rsidRPr="00B9698C">
        <w:rPr>
          <w:rFonts w:ascii="Bookman Old Style" w:hAnsi="Bookman Old Style"/>
        </w:rPr>
        <w:t xml:space="preserve">jera čija provedba je u tijeku, </w:t>
      </w:r>
      <w:r w:rsidR="00C21F00" w:rsidRPr="00B9698C">
        <w:rPr>
          <w:rFonts w:ascii="Bookman Old Style" w:hAnsi="Bookman Old Style"/>
        </w:rPr>
        <w:t>1</w:t>
      </w:r>
      <w:r w:rsidR="00B9698C" w:rsidRPr="00B9698C">
        <w:rPr>
          <w:rFonts w:ascii="Bookman Old Style" w:hAnsi="Bookman Old Style"/>
        </w:rPr>
        <w:t xml:space="preserve"> mjera je provedena, a 1 nije pokrenuta</w:t>
      </w:r>
      <w:r w:rsidRPr="00B9698C">
        <w:rPr>
          <w:rFonts w:ascii="Bookman Old Style" w:hAnsi="Bookman Old Style"/>
        </w:rPr>
        <w:t xml:space="preserve"> u i</w:t>
      </w:r>
      <w:r w:rsidR="00110B92" w:rsidRPr="00B9698C">
        <w:rPr>
          <w:rFonts w:ascii="Bookman Old Style" w:hAnsi="Bookman Old Style"/>
        </w:rPr>
        <w:t>zvještajnom</w:t>
      </w:r>
      <w:r w:rsidRPr="00B9698C">
        <w:rPr>
          <w:rFonts w:ascii="Bookman Old Style" w:hAnsi="Bookman Old Style"/>
        </w:rPr>
        <w:t xml:space="preserve"> razdoblju.</w:t>
      </w:r>
      <w:r w:rsidR="00B9698C" w:rsidRPr="00B9698C">
        <w:rPr>
          <w:rFonts w:ascii="Bookman Old Style" w:hAnsi="Bookman Old Style"/>
        </w:rPr>
        <w:t xml:space="preserve"> Mjera koje nije pokrenuta</w:t>
      </w:r>
      <w:r w:rsidR="00110B92" w:rsidRPr="00B9698C">
        <w:rPr>
          <w:rFonts w:ascii="Bookman Old Style" w:hAnsi="Bookman Old Style"/>
        </w:rPr>
        <w:t xml:space="preserve"> u izvještajnom razdoblju </w:t>
      </w:r>
      <w:r w:rsidR="00B9698C" w:rsidRPr="00B9698C">
        <w:rPr>
          <w:rFonts w:ascii="Bookman Old Style" w:hAnsi="Bookman Old Style"/>
        </w:rPr>
        <w:t>planirana je za 2023. godinu, a ista se odnosi na Razvoj sustava odvojenog prikupljanja i uporabe posebnih kategorija otpada i kontinuirano informiranje i obrazovanje o održivom gospodarenju otpadom u okviru koje će se nabaviti spremnici za odvojeno prikupljanje otpada za domaćinstva.</w:t>
      </w:r>
    </w:p>
    <w:p w:rsidR="00B9698C" w:rsidRDefault="00B9698C" w:rsidP="00110B92">
      <w:pPr>
        <w:jc w:val="both"/>
        <w:rPr>
          <w:rFonts w:ascii="Bookman Old Style" w:hAnsi="Bookman Old Style"/>
        </w:rPr>
      </w:pPr>
    </w:p>
    <w:p w:rsidR="00E431ED" w:rsidRPr="00411A43" w:rsidRDefault="00E431ED" w:rsidP="00411A43">
      <w:pPr>
        <w:jc w:val="both"/>
        <w:rPr>
          <w:rFonts w:ascii="Bookman Old Style" w:hAnsi="Bookman Old Style"/>
          <w:b/>
        </w:rPr>
      </w:pPr>
      <w:bookmarkStart w:id="2" w:name="_Toc108781590"/>
      <w:r w:rsidRPr="00411A43">
        <w:rPr>
          <w:rFonts w:ascii="Bookman Old Style" w:hAnsi="Bookman Old Style"/>
          <w:b/>
        </w:rPr>
        <w:t>2.1. Sažeta analiza statusa provedba mjera</w:t>
      </w:r>
      <w:bookmarkEnd w:id="2"/>
    </w:p>
    <w:p w:rsidR="00411A43" w:rsidRDefault="00411A43" w:rsidP="00411A43">
      <w:pPr>
        <w:jc w:val="both"/>
        <w:rPr>
          <w:rFonts w:ascii="Bookman Old Style" w:hAnsi="Bookman Old Style"/>
        </w:rPr>
      </w:pPr>
      <w:r w:rsidRPr="00411A43">
        <w:rPr>
          <w:rFonts w:ascii="Bookman Old Style" w:hAnsi="Bookman Old Style"/>
        </w:rPr>
        <w:t>Sažeta analiza statusa provedbe po ciljevima za ukupan broj mjera prema svakom pojedinom statusu provedbe mjera, sukladno navedenom u tabličnom predlošku izvješća.</w:t>
      </w:r>
    </w:p>
    <w:p w:rsidR="00580782" w:rsidRPr="00411A43" w:rsidRDefault="00580782" w:rsidP="00411A43">
      <w:pPr>
        <w:jc w:val="both"/>
        <w:rPr>
          <w:rFonts w:ascii="Bookman Old Style" w:hAnsi="Bookman Old Style"/>
          <w:b/>
          <w:bCs/>
        </w:rPr>
      </w:pPr>
    </w:p>
    <w:p w:rsidR="002A31BC" w:rsidRPr="00411A43" w:rsidRDefault="002A31BC" w:rsidP="00735D85">
      <w:pPr>
        <w:spacing w:line="259" w:lineRule="auto"/>
        <w:jc w:val="both"/>
        <w:rPr>
          <w:rFonts w:ascii="Bookman Old Style" w:hAnsi="Bookman Old Style"/>
          <w:i/>
        </w:rPr>
      </w:pPr>
      <w:r w:rsidRPr="00411A43">
        <w:rPr>
          <w:rFonts w:ascii="Bookman Old Style" w:hAnsi="Bookman Old Style"/>
          <w:i/>
        </w:rPr>
        <w:t>Posebni cilj 1.</w:t>
      </w:r>
      <w:r w:rsidR="00792368" w:rsidRPr="00411A43">
        <w:rPr>
          <w:rFonts w:ascii="Bookman Old Style" w:hAnsi="Bookman Old Style"/>
          <w:i/>
        </w:rPr>
        <w:t xml:space="preserve"> - </w:t>
      </w:r>
      <w:r w:rsidRPr="00411A43">
        <w:rPr>
          <w:rFonts w:ascii="Bookman Old Style" w:hAnsi="Bookman Old Style"/>
          <w:i/>
        </w:rPr>
        <w:t xml:space="preserve"> Povezanija županija kružnog gospodarstva</w:t>
      </w:r>
    </w:p>
    <w:p w:rsidR="002A31BC" w:rsidRPr="00B1338C" w:rsidRDefault="00110B92" w:rsidP="00735D85">
      <w:pPr>
        <w:spacing w:line="259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Mjera </w:t>
      </w:r>
      <w:r w:rsidR="002A31BC" w:rsidRPr="00B1338C">
        <w:rPr>
          <w:rFonts w:ascii="Bookman Old Style" w:hAnsi="Bookman Old Style"/>
          <w:b/>
        </w:rPr>
        <w:t xml:space="preserve">1. Sanacija svih neusklađenih odlagališta neopasnog otpada i izgradnja </w:t>
      </w:r>
      <w:proofErr w:type="spellStart"/>
      <w:r w:rsidR="002A31BC" w:rsidRPr="00B1338C">
        <w:rPr>
          <w:rFonts w:ascii="Bookman Old Style" w:hAnsi="Bookman Old Style"/>
          <w:b/>
        </w:rPr>
        <w:t>reciklažnih</w:t>
      </w:r>
      <w:proofErr w:type="spellEnd"/>
      <w:r w:rsidR="002A31BC" w:rsidRPr="00B1338C">
        <w:rPr>
          <w:rFonts w:ascii="Bookman Old Style" w:hAnsi="Bookman Old Style"/>
          <w:b/>
        </w:rPr>
        <w:t xml:space="preserve"> dvorišta u svim JLS-ima te </w:t>
      </w:r>
      <w:proofErr w:type="spellStart"/>
      <w:r w:rsidR="002A31BC" w:rsidRPr="00B1338C">
        <w:rPr>
          <w:rFonts w:ascii="Bookman Old Style" w:hAnsi="Bookman Old Style"/>
          <w:b/>
        </w:rPr>
        <w:t>sortirnica</w:t>
      </w:r>
      <w:proofErr w:type="spellEnd"/>
      <w:r w:rsidR="002A31BC" w:rsidRPr="00B1338C">
        <w:rPr>
          <w:rFonts w:ascii="Bookman Old Style" w:hAnsi="Bookman Old Style"/>
          <w:b/>
        </w:rPr>
        <w:t xml:space="preserve"> i </w:t>
      </w:r>
      <w:proofErr w:type="spellStart"/>
      <w:r w:rsidR="002A31BC" w:rsidRPr="00B1338C">
        <w:rPr>
          <w:rFonts w:ascii="Bookman Old Style" w:hAnsi="Bookman Old Style"/>
          <w:b/>
        </w:rPr>
        <w:t>biokompostana</w:t>
      </w:r>
      <w:proofErr w:type="spellEnd"/>
    </w:p>
    <w:p w:rsidR="00E01B3C" w:rsidRDefault="004B2F94" w:rsidP="00735D85">
      <w:pPr>
        <w:spacing w:line="259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Status provedbe Mjere: </w:t>
      </w:r>
      <w:r w:rsidR="00792368" w:rsidRPr="00B1338C">
        <w:rPr>
          <w:rFonts w:ascii="Bookman Old Style" w:hAnsi="Bookman Old Style"/>
        </w:rPr>
        <w:t xml:space="preserve">Projektna dokumentacija za sanaciju odlagališta otpada </w:t>
      </w:r>
      <w:r w:rsidR="00DA6263">
        <w:rPr>
          <w:rFonts w:ascii="Bookman Old Style" w:hAnsi="Bookman Old Style"/>
        </w:rPr>
        <w:t>„</w:t>
      </w:r>
      <w:r w:rsidR="00792368" w:rsidRPr="00B1338C">
        <w:rPr>
          <w:rFonts w:ascii="Bookman Old Style" w:hAnsi="Bookman Old Style"/>
        </w:rPr>
        <w:t>Klepa</w:t>
      </w:r>
      <w:r w:rsidR="00DA6263">
        <w:rPr>
          <w:rFonts w:ascii="Bookman Old Style" w:hAnsi="Bookman Old Style"/>
        </w:rPr>
        <w:t>“</w:t>
      </w:r>
      <w:r w:rsidR="00792368" w:rsidRPr="00B1338C">
        <w:rPr>
          <w:rFonts w:ascii="Bookman Old Style" w:hAnsi="Bookman Old Style"/>
        </w:rPr>
        <w:t xml:space="preserve"> je </w:t>
      </w:r>
      <w:r w:rsidR="00110B92">
        <w:rPr>
          <w:rFonts w:ascii="Bookman Old Style" w:hAnsi="Bookman Old Style"/>
        </w:rPr>
        <w:t>pripremljena</w:t>
      </w:r>
      <w:r w:rsidR="00DA6263">
        <w:rPr>
          <w:rFonts w:ascii="Bookman Old Style" w:hAnsi="Bookman Old Style"/>
        </w:rPr>
        <w:t xml:space="preserve"> te je projekt sanacije odlagališta otpada bio spreman za prijavu </w:t>
      </w:r>
      <w:r w:rsidR="00C942BC">
        <w:rPr>
          <w:rFonts w:ascii="Bookman Old Style" w:hAnsi="Bookman Old Style"/>
        </w:rPr>
        <w:t>na otvoreni</w:t>
      </w:r>
      <w:r w:rsidR="00C942BC" w:rsidRPr="00C942BC">
        <w:rPr>
          <w:rFonts w:ascii="Bookman Old Style" w:hAnsi="Bookman Old Style"/>
        </w:rPr>
        <w:t xml:space="preserve"> Poziv na dostavu projektnih prijedloga - Sanacija zatvorenih odlagališta neopasnog otpada (referentni broj: NPOO.C1.3.R2-I2.01)</w:t>
      </w:r>
      <w:r w:rsidR="00C942BC">
        <w:rPr>
          <w:rFonts w:ascii="Bookman Old Style" w:hAnsi="Bookman Old Style"/>
        </w:rPr>
        <w:t xml:space="preserve"> </w:t>
      </w:r>
      <w:r w:rsidR="00DA6263" w:rsidRPr="00C21F00">
        <w:rPr>
          <w:rFonts w:ascii="Bookman Old Style" w:hAnsi="Bookman Old Style"/>
        </w:rPr>
        <w:t>Ministarstva gospodarstva i održivog razvoja</w:t>
      </w:r>
      <w:r w:rsidR="00110227" w:rsidRPr="00C21F00">
        <w:rPr>
          <w:rFonts w:ascii="Bookman Old Style" w:hAnsi="Bookman Old Style"/>
        </w:rPr>
        <w:t xml:space="preserve"> </w:t>
      </w:r>
      <w:r w:rsidR="00110227" w:rsidRPr="00110227">
        <w:rPr>
          <w:rFonts w:ascii="Bookman Old Style" w:hAnsi="Bookman Old Style"/>
        </w:rPr>
        <w:t>u okviru Nacionalnog plana oporavka i otpornosti 2021. - 2026.</w:t>
      </w:r>
      <w:r w:rsidR="00DA6263">
        <w:rPr>
          <w:rFonts w:ascii="Bookman Old Style" w:hAnsi="Bookman Old Style"/>
        </w:rPr>
        <w:t xml:space="preserve"> Obzirom da odlagalište otpada „Klepa“ nije udovoljavalo uvjetima </w:t>
      </w:r>
      <w:r w:rsidR="00DA6263">
        <w:rPr>
          <w:rFonts w:ascii="Bookman Old Style" w:hAnsi="Bookman Old Style"/>
        </w:rPr>
        <w:lastRenderedPageBreak/>
        <w:t xml:space="preserve">utvrđenim </w:t>
      </w:r>
      <w:r w:rsidR="00110227">
        <w:rPr>
          <w:rFonts w:ascii="Bookman Old Style" w:hAnsi="Bookman Old Style"/>
        </w:rPr>
        <w:t xml:space="preserve">predmetnim Pozivom </w:t>
      </w:r>
      <w:r w:rsidR="00C942BC">
        <w:rPr>
          <w:rFonts w:ascii="Bookman Old Style" w:hAnsi="Bookman Old Style"/>
        </w:rPr>
        <w:t xml:space="preserve">iz razloga što </w:t>
      </w:r>
      <w:r w:rsidR="00C942BC" w:rsidRPr="00C942BC">
        <w:rPr>
          <w:rFonts w:ascii="Bookman Old Style" w:hAnsi="Bookman Old Style"/>
        </w:rPr>
        <w:t xml:space="preserve">je </w:t>
      </w:r>
      <w:r w:rsidR="00C942BC">
        <w:rPr>
          <w:rFonts w:ascii="Bookman Old Style" w:hAnsi="Bookman Old Style"/>
        </w:rPr>
        <w:t xml:space="preserve">u </w:t>
      </w:r>
      <w:r w:rsidR="00C942BC" w:rsidRPr="00C942BC">
        <w:rPr>
          <w:rFonts w:ascii="Bookman Old Style" w:hAnsi="Bookman Old Style"/>
        </w:rPr>
        <w:t xml:space="preserve">uvjetima Poziva, kao preduvjet prihvatljivosti projekta definirano da se </w:t>
      </w:r>
      <w:r w:rsidR="00C942BC" w:rsidRPr="00110227">
        <w:rPr>
          <w:rFonts w:ascii="Bookman Old Style" w:hAnsi="Bookman Old Style"/>
        </w:rPr>
        <w:t xml:space="preserve">odlagališni plin sakuplja kako bi se obradio i iskoristio, a </w:t>
      </w:r>
      <w:r w:rsidR="00110227" w:rsidRPr="00110227">
        <w:rPr>
          <w:rFonts w:ascii="Bookman Old Style" w:hAnsi="Bookman Old Style"/>
        </w:rPr>
        <w:t xml:space="preserve">za sanaciju </w:t>
      </w:r>
      <w:r w:rsidR="00110227" w:rsidRPr="00110227">
        <w:rPr>
          <w:rFonts w:ascii="Bookman Old Style" w:eastAsia="Calibri" w:hAnsi="Bookman Old Style" w:cs="Times New Roman"/>
        </w:rPr>
        <w:t xml:space="preserve">odlagališta Klepa nisu postojali tehničko-tehnološki preduvjeti za ugradnju aktivnog sustava </w:t>
      </w:r>
      <w:proofErr w:type="spellStart"/>
      <w:r w:rsidR="00110227" w:rsidRPr="00110227">
        <w:rPr>
          <w:rFonts w:ascii="Bookman Old Style" w:eastAsia="Calibri" w:hAnsi="Bookman Old Style" w:cs="Times New Roman"/>
        </w:rPr>
        <w:t>otplinjavanja</w:t>
      </w:r>
      <w:proofErr w:type="spellEnd"/>
      <w:r w:rsidR="00110227" w:rsidRPr="00110227">
        <w:rPr>
          <w:rFonts w:ascii="Bookman Old Style" w:eastAsia="Calibri" w:hAnsi="Bookman Old Style" w:cs="Times New Roman"/>
        </w:rPr>
        <w:t xml:space="preserve"> </w:t>
      </w:r>
      <w:r w:rsidR="00DA6263" w:rsidRPr="00110227">
        <w:rPr>
          <w:rFonts w:ascii="Bookman Old Style" w:hAnsi="Bookman Old Style"/>
        </w:rPr>
        <w:t xml:space="preserve">isti </w:t>
      </w:r>
      <w:r w:rsidR="00110227" w:rsidRPr="00110227">
        <w:rPr>
          <w:rFonts w:ascii="Bookman Old Style" w:hAnsi="Bookman Old Style"/>
        </w:rPr>
        <w:t>nije bio</w:t>
      </w:r>
      <w:r w:rsidR="00110227" w:rsidRPr="00110227">
        <w:rPr>
          <w:sz w:val="24"/>
          <w:szCs w:val="24"/>
        </w:rPr>
        <w:t xml:space="preserve"> </w:t>
      </w:r>
      <w:r w:rsidR="00110227">
        <w:rPr>
          <w:rFonts w:ascii="Bookman Old Style" w:hAnsi="Bookman Old Style"/>
        </w:rPr>
        <w:t>prihvatljiv</w:t>
      </w:r>
      <w:r w:rsidR="00110227" w:rsidRPr="00110227">
        <w:rPr>
          <w:rFonts w:ascii="Bookman Old Style" w:hAnsi="Bookman Old Style"/>
        </w:rPr>
        <w:t xml:space="preserve"> u okviru Poziva na dostavu projektnih prijedloga - Sanacija zatvorenih odlagališta neopasnog otpada (referentni broj: NPOO.C1.3.R2-I2.01)</w:t>
      </w:r>
      <w:r w:rsidR="00110227">
        <w:rPr>
          <w:rFonts w:ascii="Bookman Old Style" w:hAnsi="Bookman Old Style"/>
        </w:rPr>
        <w:t xml:space="preserve">. </w:t>
      </w:r>
      <w:r w:rsidR="00DA6263" w:rsidRPr="00110227">
        <w:rPr>
          <w:rFonts w:ascii="Bookman Old Style" w:hAnsi="Bookman Old Style"/>
        </w:rPr>
        <w:t>O</w:t>
      </w:r>
      <w:r w:rsidR="00A60A9B" w:rsidRPr="00110227">
        <w:rPr>
          <w:rFonts w:ascii="Bookman Old Style" w:hAnsi="Bookman Old Style"/>
        </w:rPr>
        <w:t>pćina je poduze</w:t>
      </w:r>
      <w:r w:rsidR="00DA6263" w:rsidRPr="00110227">
        <w:rPr>
          <w:rFonts w:ascii="Bookman Old Style" w:hAnsi="Bookman Old Style"/>
        </w:rPr>
        <w:t xml:space="preserve">la </w:t>
      </w:r>
      <w:r w:rsidR="00A60A9B" w:rsidRPr="00110227">
        <w:rPr>
          <w:rFonts w:ascii="Bookman Old Style" w:hAnsi="Bookman Old Style"/>
        </w:rPr>
        <w:t xml:space="preserve">aktivnosti vezano uz izmjenu </w:t>
      </w:r>
      <w:r w:rsidR="00110227">
        <w:rPr>
          <w:rFonts w:ascii="Bookman Old Style" w:hAnsi="Bookman Old Style"/>
        </w:rPr>
        <w:t>predmetnog poziva</w:t>
      </w:r>
      <w:r w:rsidR="00DA6263" w:rsidRPr="00110227">
        <w:rPr>
          <w:rFonts w:ascii="Bookman Old Style" w:hAnsi="Bookman Old Style"/>
        </w:rPr>
        <w:t xml:space="preserve"> </w:t>
      </w:r>
      <w:r w:rsidR="00A60A9B" w:rsidRPr="00110227">
        <w:rPr>
          <w:rFonts w:ascii="Bookman Old Style" w:hAnsi="Bookman Old Style"/>
        </w:rPr>
        <w:t>kako bi na isti mogli prijaviti projekt</w:t>
      </w:r>
      <w:r w:rsidR="00792368" w:rsidRPr="00110227">
        <w:rPr>
          <w:rFonts w:ascii="Bookman Old Style" w:hAnsi="Bookman Old Style"/>
        </w:rPr>
        <w:t xml:space="preserve"> </w:t>
      </w:r>
      <w:r w:rsidR="00A60A9B" w:rsidRPr="00110227">
        <w:rPr>
          <w:rFonts w:ascii="Bookman Old Style" w:hAnsi="Bookman Old Style"/>
        </w:rPr>
        <w:t>sanacije odlagališta otpada „Klepa“.</w:t>
      </w:r>
      <w:r w:rsidR="00657923">
        <w:rPr>
          <w:rFonts w:ascii="Bookman Old Style" w:hAnsi="Bookman Old Style"/>
        </w:rPr>
        <w:t xml:space="preserve"> </w:t>
      </w:r>
      <w:r w:rsidR="00E01B3C">
        <w:rPr>
          <w:rFonts w:ascii="Bookman Old Style" w:hAnsi="Bookman Old Style"/>
        </w:rPr>
        <w:t xml:space="preserve">Na ovu mjeru u izvještajnom razdoblju utrošeno je </w:t>
      </w:r>
      <w:r w:rsidR="00024CAD" w:rsidRPr="00657923">
        <w:rPr>
          <w:rFonts w:ascii="Bookman Old Style" w:hAnsi="Bookman Old Style"/>
        </w:rPr>
        <w:t xml:space="preserve">79.375.00 </w:t>
      </w:r>
      <w:r w:rsidR="00E01B3C" w:rsidRPr="00657923">
        <w:rPr>
          <w:rFonts w:ascii="Bookman Old Style" w:hAnsi="Bookman Old Style"/>
        </w:rPr>
        <w:t>kuna.</w:t>
      </w:r>
    </w:p>
    <w:p w:rsidR="00792368" w:rsidRPr="00BE6EF0" w:rsidRDefault="00E01B3C" w:rsidP="00735D85">
      <w:pPr>
        <w:spacing w:line="259" w:lineRule="auto"/>
        <w:jc w:val="both"/>
        <w:rPr>
          <w:rFonts w:ascii="Bookman Old Style" w:hAnsi="Bookman Old Style"/>
        </w:rPr>
      </w:pPr>
      <w:r w:rsidRPr="00E01B3C">
        <w:rPr>
          <w:rFonts w:ascii="Bookman Old Style" w:hAnsi="Bookman Old Style"/>
          <w:b/>
        </w:rPr>
        <w:t xml:space="preserve">Mjera </w:t>
      </w:r>
      <w:r w:rsidR="00792368" w:rsidRPr="00E01B3C">
        <w:rPr>
          <w:rFonts w:ascii="Bookman Old Style" w:hAnsi="Bookman Old Style"/>
          <w:b/>
        </w:rPr>
        <w:t>2.</w:t>
      </w:r>
      <w:r w:rsidR="00792368" w:rsidRPr="00B1338C">
        <w:rPr>
          <w:rFonts w:ascii="Bookman Old Style" w:hAnsi="Bookman Old Style"/>
          <w:b/>
        </w:rPr>
        <w:t xml:space="preserve"> Razvoj sustava odvojenog prikupljanja i uporabe posebnih kategorija otpada i kontinuirano informiranje i obrazovanje o održivom gospodarenju otpadom</w:t>
      </w:r>
    </w:p>
    <w:p w:rsidR="00792368" w:rsidRDefault="00580782" w:rsidP="00735D85">
      <w:pPr>
        <w:spacing w:line="259" w:lineRule="auto"/>
        <w:jc w:val="both"/>
        <w:rPr>
          <w:rFonts w:ascii="Bookman Old Style" w:hAnsi="Bookman Old Style"/>
        </w:rPr>
      </w:pPr>
      <w:r w:rsidRPr="00BE6EF0">
        <w:rPr>
          <w:rFonts w:ascii="Bookman Old Style" w:hAnsi="Bookman Old Style"/>
        </w:rPr>
        <w:t>Status provedbe Mjere –</w:t>
      </w:r>
      <w:r w:rsidRPr="00580782">
        <w:rPr>
          <w:rFonts w:ascii="Bookman Old Style" w:hAnsi="Bookman Old Style"/>
          <w:b/>
        </w:rPr>
        <w:t xml:space="preserve"> </w:t>
      </w:r>
      <w:r w:rsidRPr="00BE6EF0">
        <w:rPr>
          <w:rFonts w:ascii="Bookman Old Style" w:hAnsi="Bookman Old Style"/>
        </w:rPr>
        <w:t>NIJE POKRENUTO</w:t>
      </w:r>
      <w:r w:rsidRPr="00580782">
        <w:rPr>
          <w:rFonts w:ascii="Bookman Old Style" w:hAnsi="Bookman Old Style"/>
          <w:b/>
        </w:rPr>
        <w:t xml:space="preserve">. </w:t>
      </w:r>
      <w:r w:rsidR="00792368" w:rsidRPr="00B1338C">
        <w:rPr>
          <w:rFonts w:ascii="Bookman Old Style" w:hAnsi="Bookman Old Style"/>
        </w:rPr>
        <w:t>Nabava spremnika za odvojeno prikupljanje otpada za domaćinstvo planira se  tijekom 2023. godine.</w:t>
      </w:r>
    </w:p>
    <w:p w:rsidR="00580782" w:rsidRPr="00B1338C" w:rsidRDefault="00580782" w:rsidP="00735D85">
      <w:pPr>
        <w:spacing w:line="259" w:lineRule="auto"/>
        <w:jc w:val="both"/>
        <w:rPr>
          <w:rFonts w:ascii="Bookman Old Style" w:hAnsi="Bookman Old Style"/>
        </w:rPr>
      </w:pPr>
    </w:p>
    <w:p w:rsidR="00792368" w:rsidRPr="00B1338C" w:rsidRDefault="00792368" w:rsidP="00735D85">
      <w:pPr>
        <w:spacing w:line="259" w:lineRule="auto"/>
        <w:jc w:val="both"/>
        <w:rPr>
          <w:rFonts w:ascii="Bookman Old Style" w:hAnsi="Bookman Old Style"/>
          <w:i/>
        </w:rPr>
      </w:pPr>
      <w:r w:rsidRPr="00B1338C">
        <w:rPr>
          <w:rFonts w:ascii="Bookman Old Style" w:hAnsi="Bookman Old Style"/>
          <w:i/>
        </w:rPr>
        <w:t>Posebni cilj 2. – Socijalno osjetljiva županija</w:t>
      </w:r>
    </w:p>
    <w:p w:rsidR="00792368" w:rsidRPr="00B1338C" w:rsidRDefault="00580782" w:rsidP="00735D85">
      <w:pPr>
        <w:spacing w:line="259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Mjera </w:t>
      </w:r>
      <w:r w:rsidR="004C0B97" w:rsidRPr="00B1338C">
        <w:rPr>
          <w:rFonts w:ascii="Bookman Old Style" w:hAnsi="Bookman Old Style"/>
          <w:b/>
        </w:rPr>
        <w:t>3. Poticanje demografske obnove i zadržavanje postojećeg stanovništva</w:t>
      </w:r>
    </w:p>
    <w:p w:rsidR="004C0B97" w:rsidRPr="00B1338C" w:rsidRDefault="004B2F94" w:rsidP="00735D85">
      <w:pPr>
        <w:spacing w:line="259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Status provedbe mjere: </w:t>
      </w:r>
      <w:r w:rsidR="00C71CFC">
        <w:rPr>
          <w:rFonts w:ascii="Bookman Old Style" w:hAnsi="Bookman Old Style"/>
        </w:rPr>
        <w:t xml:space="preserve">Za ovu mjeru u izvještajnom razdoblju iz Proračuna Općine isplaćeno je </w:t>
      </w:r>
      <w:r w:rsidR="00D67FDD" w:rsidRPr="008E6D53">
        <w:rPr>
          <w:rFonts w:ascii="Bookman Old Style" w:hAnsi="Bookman Old Style"/>
        </w:rPr>
        <w:t>1.808.022,17</w:t>
      </w:r>
      <w:r w:rsidR="00C71CFC" w:rsidRPr="008E6D53">
        <w:rPr>
          <w:rFonts w:ascii="Bookman Old Style" w:hAnsi="Bookman Old Style"/>
        </w:rPr>
        <w:t xml:space="preserve"> kuna. </w:t>
      </w:r>
      <w:r w:rsidR="00C71CFC" w:rsidRPr="00A67A94">
        <w:rPr>
          <w:rFonts w:ascii="Bookman Old Style" w:hAnsi="Bookman Old Style"/>
        </w:rPr>
        <w:t xml:space="preserve">Sukladno zaprimljenim zahtjevima i dostavljenoj dokumentaciji kontinuirano se isplaćuje jednokratna novčana naknada za novorođeno dijete u iznosu 1.000,00 kuna po djetetu. </w:t>
      </w:r>
      <w:r w:rsidR="00A67A94">
        <w:rPr>
          <w:rFonts w:ascii="Bookman Old Style" w:hAnsi="Bookman Old Style"/>
        </w:rPr>
        <w:t xml:space="preserve">Isto tako redovito se sufinancira školska prehrana učenika polaznika osnovnih škola koji imaju prebivalište na području Općine Peteranec na način da roditelji djece plaćaju 20,00 kuna mjesečno, a ostatak do punog iznosa plaća Općina. Temeljem podnesenih zahtjeva isplaćena su financijska sredstva za sufinanciranje kupnje zbirki zadataka i radnih bilježnica učenicima polaznicima osnovnih škola </w:t>
      </w:r>
      <w:r w:rsidR="00A67A94" w:rsidRPr="00A67A94">
        <w:rPr>
          <w:rFonts w:ascii="Bookman Old Style" w:hAnsi="Bookman Old Style"/>
        </w:rPr>
        <w:t>koji imaju prebivalište na području Općine Peterane</w:t>
      </w:r>
      <w:r w:rsidR="00BD0948">
        <w:rPr>
          <w:rFonts w:ascii="Bookman Old Style" w:hAnsi="Bookman Old Style"/>
        </w:rPr>
        <w:t>c</w:t>
      </w:r>
      <w:r w:rsidR="00A67A94">
        <w:rPr>
          <w:rFonts w:ascii="Bookman Old Style" w:hAnsi="Bookman Old Style"/>
        </w:rPr>
        <w:t xml:space="preserve"> te su im nabavljene bilježnice i školski pribor. Uče</w:t>
      </w:r>
      <w:r w:rsidR="00BD0948">
        <w:rPr>
          <w:rFonts w:ascii="Bookman Old Style" w:hAnsi="Bookman Old Style"/>
        </w:rPr>
        <w:t>nicima polaznica srednjih škola</w:t>
      </w:r>
      <w:r w:rsidR="00A67A94">
        <w:rPr>
          <w:rFonts w:ascii="Bookman Old Style" w:hAnsi="Bookman Old Style"/>
        </w:rPr>
        <w:t xml:space="preserve"> </w:t>
      </w:r>
      <w:r w:rsidR="00BD0948" w:rsidRPr="00BD0948">
        <w:rPr>
          <w:rFonts w:ascii="Bookman Old Style" w:hAnsi="Bookman Old Style"/>
        </w:rPr>
        <w:t>koji imaju prebivalište na području Općine Peterane</w:t>
      </w:r>
      <w:r w:rsidR="00BD0948">
        <w:rPr>
          <w:rFonts w:ascii="Bookman Old Style" w:hAnsi="Bookman Old Style"/>
        </w:rPr>
        <w:t xml:space="preserve">c temeljem podnesenog zahtjeva isplaćene su božićnice, a povodom božićnih blagdana  </w:t>
      </w:r>
      <w:r w:rsidR="00BD0948" w:rsidRPr="00BD0948">
        <w:rPr>
          <w:rFonts w:ascii="Bookman Old Style" w:hAnsi="Bookman Old Style"/>
        </w:rPr>
        <w:t xml:space="preserve"> </w:t>
      </w:r>
      <w:r w:rsidR="00BD0948">
        <w:rPr>
          <w:rFonts w:ascii="Bookman Old Style" w:hAnsi="Bookman Old Style"/>
        </w:rPr>
        <w:t xml:space="preserve">podijeljeni su prigodni pokloni djeci s područja Općine. Sufinanciranje rada Bibliobusa  i financiranje članstva u Knjižnici i čitaonici „Fran Galović“ stanovnicima s prebivalištem na području Općine Peteranec odvija se sukladno potpisanim Ugovorima. </w:t>
      </w:r>
      <w:r w:rsidR="00581B2D">
        <w:rPr>
          <w:rFonts w:ascii="Bookman Old Style" w:hAnsi="Bookman Old Style"/>
        </w:rPr>
        <w:t xml:space="preserve">Temeljem Programa mjera za poticanje rješavanja stambenog pitanja mladih na području Općine Peteranec i raspisanog </w:t>
      </w:r>
      <w:r w:rsidR="00BD0948">
        <w:rPr>
          <w:rFonts w:ascii="Bookman Old Style" w:hAnsi="Bookman Old Style"/>
        </w:rPr>
        <w:t xml:space="preserve"> </w:t>
      </w:r>
      <w:r w:rsidR="00581B2D">
        <w:rPr>
          <w:rFonts w:ascii="Bookman Old Style" w:hAnsi="Bookman Old Style"/>
        </w:rPr>
        <w:t>Javnog</w:t>
      </w:r>
      <w:r w:rsidR="00E30493" w:rsidRPr="00B1338C">
        <w:rPr>
          <w:rFonts w:ascii="Bookman Old Style" w:hAnsi="Bookman Old Style"/>
        </w:rPr>
        <w:t xml:space="preserve"> poziv</w:t>
      </w:r>
      <w:r w:rsidR="00581B2D">
        <w:rPr>
          <w:rFonts w:ascii="Bookman Old Style" w:hAnsi="Bookman Old Style"/>
        </w:rPr>
        <w:t>a</w:t>
      </w:r>
      <w:r w:rsidR="00E30493" w:rsidRPr="00B1338C">
        <w:rPr>
          <w:rFonts w:ascii="Bookman Old Style" w:hAnsi="Bookman Old Style"/>
        </w:rPr>
        <w:t xml:space="preserve"> za stamb</w:t>
      </w:r>
      <w:r w:rsidR="00581B2D">
        <w:rPr>
          <w:rFonts w:ascii="Bookman Old Style" w:hAnsi="Bookman Old Style"/>
        </w:rPr>
        <w:t>eno zbrinjavanje mladih u izvještajnom razdoblju isplaćena su sredstva za kupnju 6 stambenih objekata na području Općine</w:t>
      </w:r>
      <w:r w:rsidR="00E30493" w:rsidRPr="00B1338C">
        <w:rPr>
          <w:rFonts w:ascii="Bookman Old Style" w:hAnsi="Bookman Old Style"/>
        </w:rPr>
        <w:t>.</w:t>
      </w:r>
      <w:r w:rsidR="00581B2D">
        <w:rPr>
          <w:rFonts w:ascii="Bookman Old Style" w:hAnsi="Bookman Old Style"/>
        </w:rPr>
        <w:t xml:space="preserve"> Redovito se sufinancira rad dječjih vrtića i jaslica te rušenje derutnih, starih i zapuštenih stambenih objekata. </w:t>
      </w:r>
    </w:p>
    <w:p w:rsidR="00E30493" w:rsidRDefault="00C70F7D" w:rsidP="00735D85">
      <w:pPr>
        <w:spacing w:line="259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Mjera </w:t>
      </w:r>
      <w:r w:rsidR="00E30493" w:rsidRPr="00B1338C">
        <w:rPr>
          <w:rFonts w:ascii="Bookman Old Style" w:hAnsi="Bookman Old Style"/>
          <w:b/>
        </w:rPr>
        <w:t>4. Razvoj obrazovne infrast</w:t>
      </w:r>
      <w:r w:rsidR="00B1338C" w:rsidRPr="00B1338C">
        <w:rPr>
          <w:rFonts w:ascii="Bookman Old Style" w:hAnsi="Bookman Old Style"/>
          <w:b/>
        </w:rPr>
        <w:t>r</w:t>
      </w:r>
      <w:r w:rsidR="00E30493" w:rsidRPr="00B1338C">
        <w:rPr>
          <w:rFonts w:ascii="Bookman Old Style" w:hAnsi="Bookman Old Style"/>
          <w:b/>
        </w:rPr>
        <w:t xml:space="preserve">ukture </w:t>
      </w:r>
      <w:r w:rsidR="00B1338C" w:rsidRPr="00B1338C">
        <w:rPr>
          <w:rFonts w:ascii="Bookman Old Style" w:hAnsi="Bookman Old Style"/>
          <w:b/>
        </w:rPr>
        <w:t>i programa u predškolskom, osnovnom, srednjem i visokom školstvu i usklađivanje obrazovnih programa s potrebama tržišta rada</w:t>
      </w:r>
    </w:p>
    <w:p w:rsidR="00C20802" w:rsidRDefault="004B2F94" w:rsidP="00735D85">
      <w:pPr>
        <w:spacing w:line="259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Status provedbe mjere: </w:t>
      </w:r>
      <w:r w:rsidR="002F278B" w:rsidRPr="002F278B">
        <w:rPr>
          <w:rFonts w:ascii="Bookman Old Style" w:hAnsi="Bookman Old Style"/>
        </w:rPr>
        <w:t xml:space="preserve">Za ovu mjeru u izvještajnom razdoblju iz Proračuna Općine isplaćeno je </w:t>
      </w:r>
      <w:r w:rsidR="002F2048">
        <w:rPr>
          <w:rFonts w:ascii="Bookman Old Style" w:hAnsi="Bookman Old Style"/>
        </w:rPr>
        <w:t>96.573,30</w:t>
      </w:r>
      <w:r w:rsidR="002F278B" w:rsidRPr="00210CAC">
        <w:rPr>
          <w:rFonts w:ascii="Bookman Old Style" w:hAnsi="Bookman Old Style"/>
        </w:rPr>
        <w:t xml:space="preserve"> kuna. </w:t>
      </w:r>
      <w:r w:rsidR="002F278B">
        <w:rPr>
          <w:rFonts w:ascii="Bookman Old Style" w:hAnsi="Bookman Old Style"/>
        </w:rPr>
        <w:t xml:space="preserve">Temeljem raspisanog Javnog natječaja za dodjelu studentskih stipendija za akademsku godinu 2021./2022. sklopljeni su Ugovori o stipendiranju s </w:t>
      </w:r>
      <w:r w:rsidR="002F278B" w:rsidRPr="00C21F00">
        <w:rPr>
          <w:rFonts w:ascii="Bookman Old Style" w:hAnsi="Bookman Old Style"/>
        </w:rPr>
        <w:t>19</w:t>
      </w:r>
      <w:r w:rsidR="00C20802" w:rsidRPr="00C21F00">
        <w:rPr>
          <w:rFonts w:ascii="Bookman Old Style" w:hAnsi="Bookman Old Style"/>
        </w:rPr>
        <w:t xml:space="preserve"> </w:t>
      </w:r>
      <w:r w:rsidR="00C20802">
        <w:rPr>
          <w:rFonts w:ascii="Bookman Old Style" w:hAnsi="Bookman Old Style"/>
        </w:rPr>
        <w:t xml:space="preserve">studenta, </w:t>
      </w:r>
      <w:r w:rsidR="002F278B">
        <w:rPr>
          <w:rFonts w:ascii="Bookman Old Style" w:hAnsi="Bookman Old Style"/>
        </w:rPr>
        <w:t xml:space="preserve">a u akademskoj godini 2022./2023. sklopljeni su Ugovori o stipendiranju s </w:t>
      </w:r>
      <w:r w:rsidR="00C21F00" w:rsidRPr="00C21F00">
        <w:rPr>
          <w:rFonts w:ascii="Bookman Old Style" w:hAnsi="Bookman Old Style"/>
        </w:rPr>
        <w:t>10</w:t>
      </w:r>
      <w:r w:rsidR="002F278B" w:rsidRPr="00C20802">
        <w:rPr>
          <w:rFonts w:ascii="Bookman Old Style" w:hAnsi="Bookman Old Style"/>
          <w:color w:val="FF0000"/>
        </w:rPr>
        <w:t xml:space="preserve"> </w:t>
      </w:r>
      <w:r w:rsidR="00C20802">
        <w:rPr>
          <w:rFonts w:ascii="Bookman Old Style" w:hAnsi="Bookman Old Style"/>
        </w:rPr>
        <w:t>studenata</w:t>
      </w:r>
      <w:r w:rsidR="002F2048">
        <w:rPr>
          <w:rFonts w:ascii="Bookman Old Style" w:hAnsi="Bookman Old Style"/>
        </w:rPr>
        <w:t xml:space="preserve"> u ukupnom iznosu 86.000,00 kuna</w:t>
      </w:r>
      <w:r w:rsidR="00C20802">
        <w:rPr>
          <w:rFonts w:ascii="Bookman Old Style" w:hAnsi="Bookman Old Style"/>
        </w:rPr>
        <w:t xml:space="preserve">. </w:t>
      </w:r>
      <w:r w:rsidR="00C20802">
        <w:rPr>
          <w:rFonts w:ascii="Bookman Old Style" w:hAnsi="Bookman Old Style"/>
        </w:rPr>
        <w:lastRenderedPageBreak/>
        <w:t xml:space="preserve">Stipendija iznosi 500,00 mjesečno. </w:t>
      </w:r>
      <w:r w:rsidR="009E1CC9">
        <w:rPr>
          <w:rFonts w:ascii="Bookman Old Style" w:hAnsi="Bookman Old Style"/>
        </w:rPr>
        <w:t xml:space="preserve">U izvještajnom razdoblju temeljem podnesenih zahtjeva isplaćene su tekuće i kapitalne pomoći školama s područja Općine Peteranec u iznosu </w:t>
      </w:r>
      <w:r w:rsidR="002F2048">
        <w:rPr>
          <w:rFonts w:ascii="Bookman Old Style" w:hAnsi="Bookman Old Style"/>
        </w:rPr>
        <w:t>10.573,30 kuna.</w:t>
      </w:r>
    </w:p>
    <w:p w:rsidR="00C20802" w:rsidRDefault="00C20802" w:rsidP="00735D85">
      <w:pPr>
        <w:spacing w:line="259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Za kapitalni projekt izgradnje dječjeg vrtića u </w:t>
      </w:r>
      <w:proofErr w:type="spellStart"/>
      <w:r>
        <w:rPr>
          <w:rFonts w:ascii="Bookman Old Style" w:hAnsi="Bookman Old Style"/>
        </w:rPr>
        <w:t>Peterancu</w:t>
      </w:r>
      <w:proofErr w:type="spellEnd"/>
      <w:r>
        <w:rPr>
          <w:rFonts w:ascii="Bookman Old Style" w:hAnsi="Bookman Old Style"/>
        </w:rPr>
        <w:t xml:space="preserve"> ishođena je građevinska dozvola. Sama izgradnja </w:t>
      </w:r>
      <w:r w:rsidRPr="00C20802">
        <w:rPr>
          <w:rFonts w:ascii="Bookman Old Style" w:hAnsi="Bookman Old Style"/>
        </w:rPr>
        <w:t xml:space="preserve">dječjeg vrtića u </w:t>
      </w:r>
      <w:proofErr w:type="spellStart"/>
      <w:r w:rsidRPr="00C20802">
        <w:rPr>
          <w:rFonts w:ascii="Bookman Old Style" w:hAnsi="Bookman Old Style"/>
        </w:rPr>
        <w:t>Peterancu</w:t>
      </w:r>
      <w:proofErr w:type="spellEnd"/>
      <w:r w:rsidRPr="00C2080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nije započela, a realizacija projekta planirana je tijekom 2023. i 2024. godine.</w:t>
      </w:r>
    </w:p>
    <w:p w:rsidR="00B806FC" w:rsidRDefault="00C70F7D" w:rsidP="00735D85">
      <w:pPr>
        <w:spacing w:line="259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Mjera </w:t>
      </w:r>
      <w:r w:rsidR="00B806FC" w:rsidRPr="00B806FC">
        <w:rPr>
          <w:rFonts w:ascii="Bookman Old Style" w:hAnsi="Bookman Old Style"/>
          <w:b/>
        </w:rPr>
        <w:t>5. Jačanje kapaciteta Lokalnog partnerstva za zapošljavanje i korištenje nacionalnih mjera za poticanje zapošljavanja</w:t>
      </w:r>
    </w:p>
    <w:p w:rsidR="00BD409A" w:rsidRPr="005B14A7" w:rsidRDefault="00B806FC" w:rsidP="00735D85">
      <w:pPr>
        <w:spacing w:line="259" w:lineRule="auto"/>
        <w:jc w:val="both"/>
        <w:rPr>
          <w:rFonts w:ascii="Bookman Old Style" w:hAnsi="Bookman Old Style"/>
          <w:strike/>
        </w:rPr>
      </w:pPr>
      <w:r w:rsidRPr="00B806FC">
        <w:rPr>
          <w:rFonts w:ascii="Bookman Old Style" w:hAnsi="Bookman Old Style"/>
        </w:rPr>
        <w:t>Status</w:t>
      </w:r>
      <w:r w:rsidR="004B2F94">
        <w:rPr>
          <w:rFonts w:ascii="Bookman Old Style" w:hAnsi="Bookman Old Style"/>
        </w:rPr>
        <w:t xml:space="preserve"> provedbe mjere:</w:t>
      </w:r>
      <w:r>
        <w:rPr>
          <w:rFonts w:ascii="Bookman Old Style" w:hAnsi="Bookman Old Style"/>
        </w:rPr>
        <w:t xml:space="preserve"> </w:t>
      </w:r>
      <w:r w:rsidR="00BD409A">
        <w:rPr>
          <w:rFonts w:ascii="Bookman Old Style" w:hAnsi="Bookman Old Style"/>
        </w:rPr>
        <w:t xml:space="preserve">Provedba ove Mjere započela je u </w:t>
      </w:r>
      <w:r w:rsidR="00BD409A" w:rsidRPr="00C21F00">
        <w:rPr>
          <w:rFonts w:ascii="Bookman Old Style" w:hAnsi="Bookman Old Style"/>
        </w:rPr>
        <w:t>lipnju</w:t>
      </w:r>
      <w:r w:rsidR="00BD409A">
        <w:rPr>
          <w:rFonts w:ascii="Bookman Old Style" w:hAnsi="Bookman Old Style"/>
        </w:rPr>
        <w:t xml:space="preserve"> 2022. godine kada su Općina Peteranec i Hrvatski zavod za zapošljavanje temeljem Programa mjera aktivne politik</w:t>
      </w:r>
      <w:r w:rsidR="00CB6BD7">
        <w:rPr>
          <w:rFonts w:ascii="Bookman Old Style" w:hAnsi="Bookman Old Style"/>
        </w:rPr>
        <w:t>e zapošljavanja sklopili Ugovore</w:t>
      </w:r>
      <w:r w:rsidR="00BD409A">
        <w:rPr>
          <w:rFonts w:ascii="Bookman Old Style" w:hAnsi="Bookman Old Style"/>
        </w:rPr>
        <w:t xml:space="preserve"> o sufinanciranju zapošljavanja </w:t>
      </w:r>
      <w:r w:rsidR="00BD409A" w:rsidRPr="00C21F00">
        <w:rPr>
          <w:rFonts w:ascii="Bookman Old Style" w:hAnsi="Bookman Old Style"/>
        </w:rPr>
        <w:t xml:space="preserve">u </w:t>
      </w:r>
      <w:r w:rsidR="00BD409A">
        <w:rPr>
          <w:rFonts w:ascii="Bookman Old Style" w:hAnsi="Bookman Old Style"/>
        </w:rPr>
        <w:t xml:space="preserve">javnom radu </w:t>
      </w:r>
      <w:r w:rsidR="00C21F00">
        <w:rPr>
          <w:rFonts w:ascii="Bookman Old Style" w:hAnsi="Bookman Old Style"/>
        </w:rPr>
        <w:t>„Revitalizacija javnih površina na području Općine Peteranec</w:t>
      </w:r>
      <w:r w:rsidR="00CB6BD7">
        <w:rPr>
          <w:rFonts w:ascii="Bookman Old Style" w:hAnsi="Bookman Old Style"/>
        </w:rPr>
        <w:t xml:space="preserve">“ </w:t>
      </w:r>
      <w:r w:rsidR="00BD409A" w:rsidRPr="00CB6BD7">
        <w:rPr>
          <w:rFonts w:ascii="Bookman Old Style" w:hAnsi="Bookman Old Style"/>
        </w:rPr>
        <w:t xml:space="preserve">temeljem kojeg su zaposlene dvije osobe i to u razdoblju od 01. lipnja 2022. godine do 30. studenoga 2022. godine. U izvještajnom razdoblju za </w:t>
      </w:r>
      <w:r w:rsidR="00CB6BD7" w:rsidRPr="00CB6BD7">
        <w:rPr>
          <w:rFonts w:ascii="Bookman Old Style" w:hAnsi="Bookman Old Style"/>
        </w:rPr>
        <w:t>provedbu ove Mjere</w:t>
      </w:r>
      <w:r w:rsidR="00BD409A" w:rsidRPr="00CB6BD7">
        <w:rPr>
          <w:rFonts w:ascii="Bookman Old Style" w:hAnsi="Bookman Old Style"/>
        </w:rPr>
        <w:t xml:space="preserve"> iz Proračuna Općine isplaćeno</w:t>
      </w:r>
      <w:r w:rsidR="00CB6BD7" w:rsidRPr="00CB6BD7">
        <w:rPr>
          <w:rFonts w:ascii="Bookman Old Style" w:hAnsi="Bookman Old Style"/>
        </w:rPr>
        <w:t xml:space="preserve"> je</w:t>
      </w:r>
      <w:r w:rsidR="00BD409A">
        <w:rPr>
          <w:rFonts w:ascii="Bookman Old Style" w:hAnsi="Bookman Old Style"/>
          <w:color w:val="FF0000"/>
        </w:rPr>
        <w:t xml:space="preserve"> </w:t>
      </w:r>
      <w:r w:rsidR="005B14A7" w:rsidRPr="005B14A7">
        <w:rPr>
          <w:rFonts w:ascii="Bookman Old Style" w:hAnsi="Bookman Old Style"/>
        </w:rPr>
        <w:t>40</w:t>
      </w:r>
      <w:r w:rsidR="00C82FCD" w:rsidRPr="005B14A7">
        <w:rPr>
          <w:rFonts w:ascii="Bookman Old Style" w:hAnsi="Bookman Old Style"/>
        </w:rPr>
        <w:t>.</w:t>
      </w:r>
      <w:r w:rsidR="005B14A7" w:rsidRPr="005B14A7">
        <w:rPr>
          <w:rFonts w:ascii="Bookman Old Style" w:hAnsi="Bookman Old Style"/>
        </w:rPr>
        <w:t>863,21</w:t>
      </w:r>
      <w:r w:rsidR="00BD409A" w:rsidRPr="005B14A7">
        <w:rPr>
          <w:rFonts w:ascii="Bookman Old Style" w:hAnsi="Bookman Old Style"/>
        </w:rPr>
        <w:t xml:space="preserve"> kuna.</w:t>
      </w:r>
    </w:p>
    <w:p w:rsidR="00B806FC" w:rsidRDefault="00C70F7D" w:rsidP="00735D85">
      <w:pPr>
        <w:spacing w:line="259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Mjera </w:t>
      </w:r>
      <w:r w:rsidR="00B806FC" w:rsidRPr="00B806FC">
        <w:rPr>
          <w:rFonts w:ascii="Bookman Old Style" w:hAnsi="Bookman Old Style"/>
          <w:b/>
        </w:rPr>
        <w:t>6. Socijalno uključivanje ranjivih skupina i podizanje svijesti o mogućnostima razvoja socijalnog poduzetništva</w:t>
      </w:r>
    </w:p>
    <w:p w:rsidR="00150D16" w:rsidRPr="004165AD" w:rsidRDefault="004B2F94" w:rsidP="00735D85">
      <w:pPr>
        <w:spacing w:line="259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Status provedbe mjere:</w:t>
      </w:r>
      <w:r w:rsidR="000303B1">
        <w:rPr>
          <w:rFonts w:ascii="Bookman Old Style" w:hAnsi="Bookman Old Style"/>
        </w:rPr>
        <w:t xml:space="preserve"> </w:t>
      </w:r>
      <w:r w:rsidR="00AF29B3">
        <w:rPr>
          <w:rFonts w:ascii="Bookman Old Style" w:hAnsi="Bookman Old Style"/>
        </w:rPr>
        <w:t>Ova Mjera provodi se kroz P</w:t>
      </w:r>
      <w:r w:rsidR="000303B1">
        <w:rPr>
          <w:rFonts w:ascii="Bookman Old Style" w:hAnsi="Bookman Old Style"/>
        </w:rPr>
        <w:t>rogram</w:t>
      </w:r>
      <w:r w:rsidR="00AF29B3">
        <w:rPr>
          <w:rFonts w:ascii="Bookman Old Style" w:hAnsi="Bookman Old Style"/>
        </w:rPr>
        <w:t xml:space="preserve"> zapošljavanja žena (</w:t>
      </w:r>
      <w:proofErr w:type="spellStart"/>
      <w:r w:rsidR="00AF29B3">
        <w:rPr>
          <w:rFonts w:ascii="Bookman Old Style" w:hAnsi="Bookman Old Style"/>
        </w:rPr>
        <w:t>gerontodomačica</w:t>
      </w:r>
      <w:proofErr w:type="spellEnd"/>
      <w:r w:rsidR="00AF29B3">
        <w:rPr>
          <w:rFonts w:ascii="Bookman Old Style" w:hAnsi="Bookman Old Style"/>
        </w:rPr>
        <w:t>) koje brinu o bolesnim, starim i nemoćnim stanovnicima Općine. U izvještajnom razdoblju na području Općine provodio se Program</w:t>
      </w:r>
      <w:r w:rsidR="000303B1">
        <w:rPr>
          <w:rFonts w:ascii="Bookman Old Style" w:hAnsi="Bookman Old Style"/>
        </w:rPr>
        <w:t xml:space="preserve"> „Zaposli pa pomozi II“ </w:t>
      </w:r>
      <w:r w:rsidR="00AF29B3">
        <w:rPr>
          <w:rFonts w:ascii="Bookman Old Style" w:hAnsi="Bookman Old Style"/>
        </w:rPr>
        <w:t>temeljem kojeg je bilo zaposleno</w:t>
      </w:r>
      <w:r w:rsidR="000303B1">
        <w:rPr>
          <w:rFonts w:ascii="Bookman Old Style" w:hAnsi="Bookman Old Style"/>
        </w:rPr>
        <w:t xml:space="preserve"> 5 </w:t>
      </w:r>
      <w:proofErr w:type="spellStart"/>
      <w:r w:rsidR="00AF29B3">
        <w:rPr>
          <w:rFonts w:ascii="Bookman Old Style" w:hAnsi="Bookman Old Style"/>
        </w:rPr>
        <w:t>geronto</w:t>
      </w:r>
      <w:r w:rsidR="00150D16">
        <w:rPr>
          <w:rFonts w:ascii="Bookman Old Style" w:hAnsi="Bookman Old Style"/>
        </w:rPr>
        <w:t>domać</w:t>
      </w:r>
      <w:r w:rsidR="00AF29B3">
        <w:rPr>
          <w:rFonts w:ascii="Bookman Old Style" w:hAnsi="Bookman Old Style"/>
        </w:rPr>
        <w:t>ica</w:t>
      </w:r>
      <w:proofErr w:type="spellEnd"/>
      <w:r w:rsidR="000303B1">
        <w:rPr>
          <w:rFonts w:ascii="Bookman Old Style" w:hAnsi="Bookman Old Style"/>
        </w:rPr>
        <w:t xml:space="preserve"> koje </w:t>
      </w:r>
      <w:r w:rsidR="00AF29B3">
        <w:rPr>
          <w:rFonts w:ascii="Bookman Old Style" w:hAnsi="Bookman Old Style"/>
        </w:rPr>
        <w:t xml:space="preserve">su </w:t>
      </w:r>
      <w:r w:rsidR="000303B1">
        <w:rPr>
          <w:rFonts w:ascii="Bookman Old Style" w:hAnsi="Bookman Old Style"/>
        </w:rPr>
        <w:t xml:space="preserve">na području Općine </w:t>
      </w:r>
      <w:r w:rsidR="00AF29B3">
        <w:rPr>
          <w:rFonts w:ascii="Bookman Old Style" w:hAnsi="Bookman Old Style"/>
        </w:rPr>
        <w:t>obilazile ukupno</w:t>
      </w:r>
      <w:r w:rsidR="000303B1">
        <w:rPr>
          <w:rFonts w:ascii="Bookman Old Style" w:hAnsi="Bookman Old Style"/>
        </w:rPr>
        <w:t xml:space="preserve"> 30 korisnika </w:t>
      </w:r>
      <w:r w:rsidR="00AF29B3">
        <w:rPr>
          <w:rFonts w:ascii="Bookman Old Style" w:hAnsi="Bookman Old Style"/>
        </w:rPr>
        <w:t>kojima je bila potrebna</w:t>
      </w:r>
      <w:r w:rsidR="000303B1">
        <w:rPr>
          <w:rFonts w:ascii="Bookman Old Style" w:hAnsi="Bookman Old Style"/>
        </w:rPr>
        <w:t xml:space="preserve"> </w:t>
      </w:r>
      <w:r w:rsidR="00AF29B3">
        <w:rPr>
          <w:rFonts w:ascii="Bookman Old Style" w:hAnsi="Bookman Old Style"/>
        </w:rPr>
        <w:t>pomoć.</w:t>
      </w:r>
      <w:r w:rsidR="000303B1">
        <w:rPr>
          <w:rFonts w:ascii="Bookman Old Style" w:hAnsi="Bookman Old Style"/>
        </w:rPr>
        <w:t xml:space="preserve"> Projekt je financiran iz fondova EU te </w:t>
      </w:r>
      <w:r w:rsidR="00150D16">
        <w:rPr>
          <w:rFonts w:ascii="Bookman Old Style" w:hAnsi="Bookman Old Style"/>
        </w:rPr>
        <w:t>u izvještajnom razdoblju</w:t>
      </w:r>
      <w:r w:rsidR="000303B1">
        <w:rPr>
          <w:rFonts w:ascii="Bookman Old Style" w:hAnsi="Bookman Old Style"/>
        </w:rPr>
        <w:t xml:space="preserve"> za plaće i troškove zaposlenica </w:t>
      </w:r>
      <w:r w:rsidR="000303B1" w:rsidRPr="00A824A0">
        <w:rPr>
          <w:rFonts w:ascii="Bookman Old Style" w:hAnsi="Bookman Old Style"/>
        </w:rPr>
        <w:t xml:space="preserve">isplaćeno </w:t>
      </w:r>
      <w:r w:rsidR="00E047D0" w:rsidRPr="00A824A0">
        <w:rPr>
          <w:rFonts w:ascii="Bookman Old Style" w:hAnsi="Bookman Old Style"/>
        </w:rPr>
        <w:t>221.858,54</w:t>
      </w:r>
      <w:r w:rsidR="000303B1" w:rsidRPr="00A824A0">
        <w:rPr>
          <w:rFonts w:ascii="Bookman Old Style" w:hAnsi="Bookman Old Style"/>
        </w:rPr>
        <w:t xml:space="preserve"> kuna. </w:t>
      </w:r>
      <w:r w:rsidR="00CA438D">
        <w:rPr>
          <w:rFonts w:ascii="Bookman Old Style" w:hAnsi="Bookman Old Style"/>
        </w:rPr>
        <w:t>Općina sufinancira i rad Kluba za starije osobe</w:t>
      </w:r>
      <w:r w:rsidR="00150D16">
        <w:rPr>
          <w:rFonts w:ascii="Bookman Old Style" w:hAnsi="Bookman Old Style"/>
        </w:rPr>
        <w:t xml:space="preserve"> „</w:t>
      </w:r>
      <w:proofErr w:type="spellStart"/>
      <w:r w:rsidR="00150D16">
        <w:rPr>
          <w:rFonts w:ascii="Bookman Old Style" w:hAnsi="Bookman Old Style"/>
        </w:rPr>
        <w:t>Mariška</w:t>
      </w:r>
      <w:proofErr w:type="spellEnd"/>
      <w:r w:rsidR="00150D16">
        <w:rPr>
          <w:rFonts w:ascii="Bookman Old Style" w:hAnsi="Bookman Old Style"/>
        </w:rPr>
        <w:t xml:space="preserve">“ koji </w:t>
      </w:r>
      <w:r w:rsidR="000303B1">
        <w:rPr>
          <w:rFonts w:ascii="Bookman Old Style" w:hAnsi="Bookman Old Style"/>
        </w:rPr>
        <w:t xml:space="preserve">zapošljava </w:t>
      </w:r>
      <w:r w:rsidR="000303B1" w:rsidRPr="004165AD">
        <w:rPr>
          <w:rFonts w:ascii="Bookman Old Style" w:hAnsi="Bookman Old Style"/>
        </w:rPr>
        <w:t xml:space="preserve">1 </w:t>
      </w:r>
      <w:proofErr w:type="spellStart"/>
      <w:r w:rsidR="000303B1" w:rsidRPr="004165AD">
        <w:rPr>
          <w:rFonts w:ascii="Bookman Old Style" w:hAnsi="Bookman Old Style"/>
        </w:rPr>
        <w:t>gerontodomćicu</w:t>
      </w:r>
      <w:proofErr w:type="spellEnd"/>
      <w:r w:rsidR="000303B1" w:rsidRPr="004165AD">
        <w:rPr>
          <w:rFonts w:ascii="Bookman Old Style" w:hAnsi="Bookman Old Style"/>
        </w:rPr>
        <w:t xml:space="preserve"> </w:t>
      </w:r>
      <w:r w:rsidR="000303B1">
        <w:rPr>
          <w:rFonts w:ascii="Bookman Old Style" w:hAnsi="Bookman Old Style"/>
        </w:rPr>
        <w:t xml:space="preserve">koja obilazi </w:t>
      </w:r>
      <w:r w:rsidR="004F7697" w:rsidRPr="004F7697">
        <w:rPr>
          <w:rFonts w:ascii="Bookman Old Style" w:hAnsi="Bookman Old Style"/>
        </w:rPr>
        <w:t>12</w:t>
      </w:r>
      <w:r w:rsidR="000303B1">
        <w:rPr>
          <w:rFonts w:ascii="Bookman Old Style" w:hAnsi="Bookman Old Style"/>
        </w:rPr>
        <w:t xml:space="preserve"> korisnika</w:t>
      </w:r>
      <w:r w:rsidR="00150D16">
        <w:rPr>
          <w:rFonts w:ascii="Bookman Old Style" w:hAnsi="Bookman Old Style"/>
        </w:rPr>
        <w:t xml:space="preserve"> s područja Općine</w:t>
      </w:r>
      <w:r w:rsidR="000303B1">
        <w:rPr>
          <w:rFonts w:ascii="Bookman Old Style" w:hAnsi="Bookman Old Style"/>
        </w:rPr>
        <w:t xml:space="preserve">, </w:t>
      </w:r>
      <w:r w:rsidR="00150D16">
        <w:rPr>
          <w:rFonts w:ascii="Bookman Old Style" w:hAnsi="Bookman Old Style"/>
        </w:rPr>
        <w:t xml:space="preserve">za što je u izvještajnom razdoblju iz Proračuna Općine isplaćeno </w:t>
      </w:r>
      <w:r w:rsidR="00CB6BD7" w:rsidRPr="00FD1C99">
        <w:rPr>
          <w:rFonts w:ascii="Bookman Old Style" w:hAnsi="Bookman Old Style"/>
        </w:rPr>
        <w:t>36.868,68</w:t>
      </w:r>
      <w:r w:rsidR="00150D16" w:rsidRPr="00FD1C99">
        <w:rPr>
          <w:rFonts w:ascii="Bookman Old Style" w:hAnsi="Bookman Old Style"/>
        </w:rPr>
        <w:t xml:space="preserve"> kuna </w:t>
      </w:r>
      <w:r w:rsidR="00150D16">
        <w:rPr>
          <w:rFonts w:ascii="Bookman Old Style" w:hAnsi="Bookman Old Style"/>
        </w:rPr>
        <w:t xml:space="preserve">za </w:t>
      </w:r>
      <w:r w:rsidR="000303B1">
        <w:rPr>
          <w:rFonts w:ascii="Bookman Old Style" w:hAnsi="Bookman Old Style"/>
        </w:rPr>
        <w:t>sufinancira</w:t>
      </w:r>
      <w:r w:rsidR="00150D16">
        <w:rPr>
          <w:rFonts w:ascii="Bookman Old Style" w:hAnsi="Bookman Old Style"/>
        </w:rPr>
        <w:t>nje</w:t>
      </w:r>
      <w:r w:rsidR="000303B1">
        <w:rPr>
          <w:rFonts w:ascii="Bookman Old Style" w:hAnsi="Bookman Old Style"/>
        </w:rPr>
        <w:t xml:space="preserve"> troškove plaće </w:t>
      </w:r>
      <w:proofErr w:type="spellStart"/>
      <w:r w:rsidR="00150D16" w:rsidRPr="004165AD">
        <w:rPr>
          <w:rFonts w:ascii="Bookman Old Style" w:hAnsi="Bookman Old Style"/>
        </w:rPr>
        <w:t>gerontodomaćice</w:t>
      </w:r>
      <w:proofErr w:type="spellEnd"/>
      <w:r w:rsidR="00150D16" w:rsidRPr="004165AD">
        <w:rPr>
          <w:rFonts w:ascii="Bookman Old Style" w:hAnsi="Bookman Old Style"/>
        </w:rPr>
        <w:t xml:space="preserve"> Klubu </w:t>
      </w:r>
      <w:r w:rsidR="00CA438D" w:rsidRPr="00CA438D">
        <w:rPr>
          <w:rFonts w:ascii="Bookman Old Style" w:hAnsi="Bookman Old Style"/>
        </w:rPr>
        <w:t xml:space="preserve">za starije osobe </w:t>
      </w:r>
      <w:r w:rsidR="00150D16" w:rsidRPr="004165AD">
        <w:rPr>
          <w:rFonts w:ascii="Bookman Old Style" w:hAnsi="Bookman Old Style"/>
        </w:rPr>
        <w:t>„</w:t>
      </w:r>
      <w:proofErr w:type="spellStart"/>
      <w:r w:rsidR="00150D16" w:rsidRPr="004165AD">
        <w:rPr>
          <w:rFonts w:ascii="Bookman Old Style" w:hAnsi="Bookman Old Style"/>
        </w:rPr>
        <w:t>Mariška</w:t>
      </w:r>
      <w:proofErr w:type="spellEnd"/>
      <w:r w:rsidR="00150D16" w:rsidRPr="004165AD">
        <w:rPr>
          <w:rFonts w:ascii="Bookman Old Style" w:hAnsi="Bookman Old Style"/>
        </w:rPr>
        <w:t>“ iz Koprivnice</w:t>
      </w:r>
      <w:r w:rsidR="00150D16">
        <w:rPr>
          <w:rFonts w:ascii="Bookman Old Style" w:hAnsi="Bookman Old Style"/>
        </w:rPr>
        <w:t xml:space="preserve">. </w:t>
      </w:r>
      <w:r w:rsidR="006C2052" w:rsidRPr="004165AD">
        <w:rPr>
          <w:rFonts w:ascii="Bookman Old Style" w:hAnsi="Bookman Old Style"/>
        </w:rPr>
        <w:t xml:space="preserve">U </w:t>
      </w:r>
      <w:r w:rsidR="004165AD" w:rsidRPr="004165AD">
        <w:rPr>
          <w:rFonts w:ascii="Bookman Old Style" w:hAnsi="Bookman Old Style"/>
        </w:rPr>
        <w:t>2022. godini</w:t>
      </w:r>
      <w:r w:rsidR="00150D16" w:rsidRPr="004165AD">
        <w:rPr>
          <w:rFonts w:ascii="Bookman Old Style" w:hAnsi="Bookman Old Style"/>
        </w:rPr>
        <w:t xml:space="preserve"> </w:t>
      </w:r>
      <w:r w:rsidR="006C2052" w:rsidRPr="004165AD">
        <w:rPr>
          <w:rFonts w:ascii="Bookman Old Style" w:hAnsi="Bookman Old Style"/>
        </w:rPr>
        <w:t xml:space="preserve">je na Javni poziv prijavljen novi projekt </w:t>
      </w:r>
      <w:r w:rsidR="004165AD" w:rsidRPr="004165AD">
        <w:rPr>
          <w:rFonts w:ascii="Bookman Old Style" w:hAnsi="Bookman Old Style"/>
        </w:rPr>
        <w:t xml:space="preserve">„Zaposli i pomozi“ </w:t>
      </w:r>
      <w:r w:rsidR="006C2052" w:rsidRPr="004165AD">
        <w:rPr>
          <w:rFonts w:ascii="Bookman Old Style" w:hAnsi="Bookman Old Style"/>
        </w:rPr>
        <w:t xml:space="preserve">u kojem će Općina </w:t>
      </w:r>
      <w:r w:rsidR="004165AD" w:rsidRPr="004165AD">
        <w:rPr>
          <w:rFonts w:ascii="Bookman Old Style" w:hAnsi="Bookman Old Style"/>
        </w:rPr>
        <w:t>sudjelovati kao partner s još 4</w:t>
      </w:r>
      <w:r w:rsidR="006C2052" w:rsidRPr="004165AD">
        <w:rPr>
          <w:rFonts w:ascii="Bookman Old Style" w:hAnsi="Bookman Old Style"/>
        </w:rPr>
        <w:t xml:space="preserve"> Općine s područja Koprivničko-križevačke županije tako da će se ova Mjera nastaviti provoditi i u idućem izvještajnom razdoblju.</w:t>
      </w:r>
    </w:p>
    <w:p w:rsidR="00510A63" w:rsidRDefault="00C70F7D" w:rsidP="00735D85">
      <w:pPr>
        <w:spacing w:line="259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</w:rPr>
        <w:t xml:space="preserve">Mjera </w:t>
      </w:r>
      <w:r w:rsidR="000303B1" w:rsidRPr="00510A63">
        <w:rPr>
          <w:rFonts w:ascii="Bookman Old Style" w:hAnsi="Bookman Old Style"/>
          <w:b/>
        </w:rPr>
        <w:t xml:space="preserve">7. </w:t>
      </w:r>
      <w:r w:rsidR="00510A63" w:rsidRPr="00510A63">
        <w:rPr>
          <w:rFonts w:ascii="Bookman Old Style" w:hAnsi="Bookman Old Style"/>
          <w:b/>
        </w:rPr>
        <w:t>Borba</w:t>
      </w:r>
      <w:r w:rsidR="00FD1C99">
        <w:rPr>
          <w:rFonts w:ascii="Bookman Old Style" w:hAnsi="Bookman Old Style"/>
          <w:b/>
        </w:rPr>
        <w:t xml:space="preserve"> protiv siromaštva i socijalne is</w:t>
      </w:r>
      <w:r w:rsidR="00510A63" w:rsidRPr="00510A63">
        <w:rPr>
          <w:rFonts w:ascii="Bookman Old Style" w:hAnsi="Bookman Old Style"/>
          <w:b/>
        </w:rPr>
        <w:t>ključenosti</w:t>
      </w:r>
    </w:p>
    <w:p w:rsidR="007757FC" w:rsidRPr="008E32F7" w:rsidRDefault="004B2F94" w:rsidP="00735D85">
      <w:pPr>
        <w:spacing w:line="259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Status provedbe mjera:</w:t>
      </w:r>
      <w:r w:rsidR="00CB41AE">
        <w:rPr>
          <w:rFonts w:ascii="Bookman Old Style" w:hAnsi="Bookman Old Style"/>
        </w:rPr>
        <w:t xml:space="preserve"> </w:t>
      </w:r>
      <w:r w:rsidR="006C2052">
        <w:rPr>
          <w:rFonts w:ascii="Bookman Old Style" w:hAnsi="Bookman Old Style"/>
        </w:rPr>
        <w:t>Ova Mjera u izvještajnom razdoblju realizirana je kroz sufinanciranje rada C</w:t>
      </w:r>
      <w:r w:rsidR="00F12C9C">
        <w:rPr>
          <w:rFonts w:ascii="Bookman Old Style" w:hAnsi="Bookman Old Style"/>
        </w:rPr>
        <w:t xml:space="preserve">rvenog križa, isplate naknada za ogrjevno drvo </w:t>
      </w:r>
      <w:r w:rsidR="00EC3BB2">
        <w:rPr>
          <w:rFonts w:ascii="Bookman Old Style" w:hAnsi="Bookman Old Style"/>
        </w:rPr>
        <w:t xml:space="preserve">korisnicima zajamčene minimalne </w:t>
      </w:r>
      <w:r w:rsidR="00F12C9C">
        <w:rPr>
          <w:rFonts w:ascii="Bookman Old Style" w:hAnsi="Bookman Old Style"/>
        </w:rPr>
        <w:t xml:space="preserve">naknade s područja Općine Peteranec, </w:t>
      </w:r>
      <w:r w:rsidR="00F12C9C" w:rsidRPr="00F12C9C">
        <w:rPr>
          <w:rFonts w:ascii="Bookman Old Style" w:hAnsi="Bookman Old Style"/>
        </w:rPr>
        <w:t xml:space="preserve">po zaprimljenim zahtjevima </w:t>
      </w:r>
      <w:r w:rsidR="00F12C9C">
        <w:rPr>
          <w:rFonts w:ascii="Bookman Old Style" w:hAnsi="Bookman Old Style"/>
        </w:rPr>
        <w:t xml:space="preserve">isplaćene </w:t>
      </w:r>
      <w:r w:rsidR="00EC3BB2">
        <w:rPr>
          <w:rFonts w:ascii="Bookman Old Style" w:hAnsi="Bookman Old Style"/>
        </w:rPr>
        <w:t xml:space="preserve">su </w:t>
      </w:r>
      <w:proofErr w:type="spellStart"/>
      <w:r w:rsidR="00105060">
        <w:rPr>
          <w:rFonts w:ascii="Bookman Old Style" w:hAnsi="Bookman Old Style"/>
        </w:rPr>
        <w:t>uskrsnice</w:t>
      </w:r>
      <w:proofErr w:type="spellEnd"/>
      <w:r w:rsidR="00F12C9C">
        <w:rPr>
          <w:rFonts w:ascii="Bookman Old Style" w:hAnsi="Bookman Old Style"/>
        </w:rPr>
        <w:t xml:space="preserve"> i božićnice za umirovljenike,</w:t>
      </w:r>
      <w:r w:rsidR="00210CAC">
        <w:rPr>
          <w:rFonts w:ascii="Bookman Old Style" w:hAnsi="Bookman Old Style"/>
        </w:rPr>
        <w:t xml:space="preserve"> pomoć osobama s posebnim potreb</w:t>
      </w:r>
      <w:r w:rsidR="00EC3BB2">
        <w:rPr>
          <w:rFonts w:ascii="Bookman Old Style" w:hAnsi="Bookman Old Style"/>
        </w:rPr>
        <w:t>ama</w:t>
      </w:r>
      <w:r w:rsidR="008D313A">
        <w:rPr>
          <w:rFonts w:ascii="Bookman Old Style" w:hAnsi="Bookman Old Style"/>
        </w:rPr>
        <w:t>,</w:t>
      </w:r>
      <w:r w:rsidR="00F12C9C">
        <w:rPr>
          <w:rFonts w:ascii="Bookman Old Style" w:hAnsi="Bookman Old Style"/>
        </w:rPr>
        <w:t xml:space="preserve"> povodom uskrsnih i božićnih blagdana podijeljeni su prehrambeni paketi potrebitim stanovnicima Općine.</w:t>
      </w:r>
      <w:r w:rsidR="004F7697">
        <w:rPr>
          <w:rFonts w:ascii="Bookman Old Style" w:hAnsi="Bookman Old Style"/>
        </w:rPr>
        <w:t xml:space="preserve"> </w:t>
      </w:r>
      <w:r w:rsidR="00F12C9C">
        <w:rPr>
          <w:rFonts w:ascii="Bookman Old Style" w:hAnsi="Bookman Old Style"/>
        </w:rPr>
        <w:t xml:space="preserve"> U izvještajnom razdoblju za provedbu ove Mjere isplaćeno je iz Proračuna </w:t>
      </w:r>
      <w:r w:rsidR="008D313A" w:rsidRPr="008D313A">
        <w:rPr>
          <w:rFonts w:ascii="Bookman Old Style" w:hAnsi="Bookman Old Style"/>
        </w:rPr>
        <w:t>271.696,14</w:t>
      </w:r>
      <w:r w:rsidR="00EC3BB2" w:rsidRPr="008D313A">
        <w:rPr>
          <w:rFonts w:ascii="Bookman Old Style" w:hAnsi="Bookman Old Style"/>
        </w:rPr>
        <w:t xml:space="preserve"> kuna</w:t>
      </w:r>
      <w:r w:rsidR="00F12C9C" w:rsidRPr="008D313A">
        <w:rPr>
          <w:rFonts w:ascii="Bookman Old Style" w:hAnsi="Bookman Old Style"/>
        </w:rPr>
        <w:t xml:space="preserve">. </w:t>
      </w:r>
    </w:p>
    <w:p w:rsidR="00105060" w:rsidRDefault="00C70F7D" w:rsidP="00735D85">
      <w:pPr>
        <w:spacing w:line="259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Mjera </w:t>
      </w:r>
      <w:r w:rsidR="00105060" w:rsidRPr="00105060">
        <w:rPr>
          <w:rFonts w:ascii="Bookman Old Style" w:hAnsi="Bookman Old Style"/>
          <w:b/>
        </w:rPr>
        <w:t>8. Jačanje kapaciteta civilnog društva kao važnog dionika ukupnog razvoja županije</w:t>
      </w:r>
    </w:p>
    <w:p w:rsidR="00DA5205" w:rsidRPr="00C26BC0" w:rsidRDefault="004B2F94" w:rsidP="00DA5205">
      <w:pPr>
        <w:spacing w:line="259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Status provedbe mjere:</w:t>
      </w:r>
      <w:r w:rsidR="00105060">
        <w:rPr>
          <w:rFonts w:ascii="Bookman Old Style" w:hAnsi="Bookman Old Style"/>
        </w:rPr>
        <w:t xml:space="preserve"> Na području Općine registrirano je </w:t>
      </w:r>
      <w:r w:rsidR="004165AD" w:rsidRPr="004165AD">
        <w:rPr>
          <w:rFonts w:ascii="Bookman Old Style" w:hAnsi="Bookman Old Style"/>
        </w:rPr>
        <w:t>16</w:t>
      </w:r>
      <w:r w:rsidR="00105060">
        <w:rPr>
          <w:rFonts w:ascii="Bookman Old Style" w:hAnsi="Bookman Old Style"/>
        </w:rPr>
        <w:t xml:space="preserve"> udruga, klubova, KUD-ova i društva. </w:t>
      </w:r>
      <w:r w:rsidR="0027505A" w:rsidRPr="0027505A">
        <w:rPr>
          <w:rFonts w:ascii="Bookman Old Style" w:hAnsi="Bookman Old Style"/>
        </w:rPr>
        <w:t xml:space="preserve">U izvještajnom razdoblju za ovu Mjeru utrošeno je </w:t>
      </w:r>
      <w:r w:rsidR="004F7697" w:rsidRPr="004F7697">
        <w:rPr>
          <w:rFonts w:ascii="Bookman Old Style" w:hAnsi="Bookman Old Style"/>
        </w:rPr>
        <w:t>33</w:t>
      </w:r>
      <w:r w:rsidR="0027505A" w:rsidRPr="004F7697">
        <w:rPr>
          <w:rFonts w:ascii="Bookman Old Style" w:hAnsi="Bookman Old Style"/>
        </w:rPr>
        <w:t xml:space="preserve">.000,00 kuna </w:t>
      </w:r>
      <w:r w:rsidR="0027505A" w:rsidRPr="004165AD">
        <w:rPr>
          <w:rFonts w:ascii="Bookman Old Style" w:hAnsi="Bookman Old Style"/>
        </w:rPr>
        <w:t xml:space="preserve">i to </w:t>
      </w:r>
      <w:r w:rsidR="0027505A" w:rsidRPr="00C26BC0">
        <w:rPr>
          <w:rFonts w:ascii="Bookman Old Style" w:hAnsi="Bookman Old Style"/>
        </w:rPr>
        <w:t xml:space="preserve">za sufinanciranje </w:t>
      </w:r>
      <w:r w:rsidR="00DA5205" w:rsidRPr="00C26BC0">
        <w:rPr>
          <w:rFonts w:ascii="Bookman Old Style" w:hAnsi="Bookman Old Style"/>
        </w:rPr>
        <w:t xml:space="preserve">programa i projekta udruga i ostalih organizacija civilnog društva, a temeljem sklopljenih Ugovora o sufinanciranju. U izvještajnom razdoblju </w:t>
      </w:r>
      <w:r w:rsidR="00DA5205" w:rsidRPr="00C26BC0">
        <w:rPr>
          <w:rFonts w:ascii="Bookman Old Style" w:hAnsi="Bookman Old Style"/>
        </w:rPr>
        <w:lastRenderedPageBreak/>
        <w:t xml:space="preserve">provedeno/realizirano je </w:t>
      </w:r>
      <w:r w:rsidR="004165AD" w:rsidRPr="004165AD">
        <w:rPr>
          <w:rFonts w:ascii="Bookman Old Style" w:hAnsi="Bookman Old Style"/>
        </w:rPr>
        <w:t>8</w:t>
      </w:r>
      <w:r w:rsidR="00DA5205" w:rsidRPr="004165AD">
        <w:rPr>
          <w:rFonts w:ascii="Bookman Old Style" w:hAnsi="Bookman Old Style"/>
        </w:rPr>
        <w:t xml:space="preserve"> programa i projekta, </w:t>
      </w:r>
      <w:r w:rsidR="00DA5205" w:rsidRPr="00C26BC0">
        <w:rPr>
          <w:rFonts w:ascii="Bookman Old Style" w:hAnsi="Bookman Old Style"/>
        </w:rPr>
        <w:t xml:space="preserve">a </w:t>
      </w:r>
      <w:r w:rsidR="004165AD">
        <w:rPr>
          <w:rFonts w:ascii="Bookman Old Style" w:hAnsi="Bookman Old Style"/>
        </w:rPr>
        <w:t xml:space="preserve">i </w:t>
      </w:r>
      <w:r w:rsidR="00DA5205" w:rsidRPr="00C26BC0">
        <w:rPr>
          <w:rFonts w:ascii="Bookman Old Style" w:hAnsi="Bookman Old Style"/>
        </w:rPr>
        <w:t xml:space="preserve">u narednom izvještajnom razdoblju planira se provedba/realizacija </w:t>
      </w:r>
      <w:r w:rsidR="004165AD">
        <w:rPr>
          <w:rFonts w:ascii="Bookman Old Style" w:hAnsi="Bookman Old Style"/>
        </w:rPr>
        <w:t>različitih</w:t>
      </w:r>
      <w:r w:rsidR="00DA5205" w:rsidRPr="00C26BC0">
        <w:rPr>
          <w:rFonts w:ascii="Bookman Old Style" w:hAnsi="Bookman Old Style"/>
        </w:rPr>
        <w:t xml:space="preserve"> programa i projekata. </w:t>
      </w:r>
    </w:p>
    <w:p w:rsidR="00105060" w:rsidRDefault="00C70F7D" w:rsidP="00735D85">
      <w:pPr>
        <w:spacing w:line="259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Mjera </w:t>
      </w:r>
      <w:r w:rsidR="00105060" w:rsidRPr="00557A5B">
        <w:rPr>
          <w:rFonts w:ascii="Bookman Old Style" w:hAnsi="Bookman Old Style"/>
          <w:b/>
        </w:rPr>
        <w:t>9. Osnaživanje sporta</w:t>
      </w:r>
    </w:p>
    <w:p w:rsidR="00523366" w:rsidRDefault="004B2F94" w:rsidP="00735D85">
      <w:pPr>
        <w:spacing w:line="259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Status provedbe mjere:</w:t>
      </w:r>
      <w:r w:rsidR="00CD5DB9">
        <w:rPr>
          <w:rFonts w:ascii="Bookman Old Style" w:hAnsi="Bookman Old Style"/>
        </w:rPr>
        <w:t xml:space="preserve"> </w:t>
      </w:r>
      <w:r w:rsidR="00C26BC0" w:rsidRPr="00C26BC0">
        <w:rPr>
          <w:rFonts w:ascii="Bookman Old Style" w:hAnsi="Bookman Old Style"/>
        </w:rPr>
        <w:t xml:space="preserve">U izvještajnom razdoblju za ovu Mjeru utrošeno je </w:t>
      </w:r>
      <w:r w:rsidR="00EC3BB2" w:rsidRPr="008E590A">
        <w:rPr>
          <w:rFonts w:ascii="Bookman Old Style" w:hAnsi="Bookman Old Style"/>
        </w:rPr>
        <w:t>397.851,00</w:t>
      </w:r>
      <w:r w:rsidR="00C26BC0" w:rsidRPr="008E590A">
        <w:rPr>
          <w:rFonts w:ascii="Bookman Old Style" w:hAnsi="Bookman Old Style"/>
        </w:rPr>
        <w:t xml:space="preserve"> kuna</w:t>
      </w:r>
      <w:r w:rsidR="008E590A" w:rsidRPr="008E590A">
        <w:rPr>
          <w:rFonts w:ascii="Bookman Old Style" w:hAnsi="Bookman Old Style"/>
        </w:rPr>
        <w:t xml:space="preserve"> </w:t>
      </w:r>
      <w:r w:rsidR="00C26BC0" w:rsidRPr="00C26BC0">
        <w:rPr>
          <w:rFonts w:ascii="Bookman Old Style" w:hAnsi="Bookman Old Style"/>
        </w:rPr>
        <w:t>i to za sufinanciranje</w:t>
      </w:r>
      <w:r w:rsidR="00C26BC0" w:rsidRPr="008B3C10">
        <w:rPr>
          <w:rFonts w:ascii="Bookman Old Style" w:hAnsi="Bookman Old Style"/>
          <w:color w:val="FF0000"/>
        </w:rPr>
        <w:t xml:space="preserve"> </w:t>
      </w:r>
      <w:r w:rsidR="00C26BC0" w:rsidRPr="00C26BC0">
        <w:rPr>
          <w:rFonts w:ascii="Bookman Old Style" w:hAnsi="Bookman Old Style"/>
        </w:rPr>
        <w:t xml:space="preserve">programa i projekta </w:t>
      </w:r>
      <w:r w:rsidR="00C26BC0">
        <w:rPr>
          <w:rFonts w:ascii="Bookman Old Style" w:hAnsi="Bookman Old Style"/>
        </w:rPr>
        <w:t xml:space="preserve">javnih potreba u sportu, </w:t>
      </w:r>
      <w:r w:rsidR="00C26BC0" w:rsidRPr="00C26BC0">
        <w:rPr>
          <w:rFonts w:ascii="Bookman Old Style" w:hAnsi="Bookman Old Style"/>
        </w:rPr>
        <w:t>a temeljem sklopljenih U</w:t>
      </w:r>
      <w:r w:rsidR="00C26BC0">
        <w:rPr>
          <w:rFonts w:ascii="Bookman Old Style" w:hAnsi="Bookman Old Style"/>
        </w:rPr>
        <w:t>govora o sufinanciranju, te kapitalnu donaciju ŠRK „Ivan Generalić“ za iz</w:t>
      </w:r>
      <w:r w:rsidR="00EC3BB2">
        <w:rPr>
          <w:rFonts w:ascii="Bookman Old Style" w:hAnsi="Bookman Old Style"/>
        </w:rPr>
        <w:t xml:space="preserve">gradnju Ribičkog doma u </w:t>
      </w:r>
      <w:proofErr w:type="spellStart"/>
      <w:r w:rsidR="00EC3BB2">
        <w:rPr>
          <w:rFonts w:ascii="Bookman Old Style" w:hAnsi="Bookman Old Style"/>
        </w:rPr>
        <w:t>Sigecu</w:t>
      </w:r>
      <w:proofErr w:type="spellEnd"/>
      <w:r w:rsidR="00EC3BB2">
        <w:rPr>
          <w:rFonts w:ascii="Bookman Old Style" w:hAnsi="Bookman Old Style"/>
        </w:rPr>
        <w:t>,</w:t>
      </w:r>
      <w:r w:rsidR="00C26BC0">
        <w:rPr>
          <w:rFonts w:ascii="Bookman Old Style" w:hAnsi="Bookman Old Style"/>
        </w:rPr>
        <w:t xml:space="preserve"> kapitalnu donaciju NK „Mladost“ Sigetec za projektnu dokumentaciju za izgradnju svlačionica</w:t>
      </w:r>
      <w:r w:rsidR="008B3C10" w:rsidRPr="008B3C10">
        <w:rPr>
          <w:rFonts w:ascii="Bookman Old Style" w:hAnsi="Bookman Old Style"/>
        </w:rPr>
        <w:t xml:space="preserve"> NK „Mladost“ Sigetec</w:t>
      </w:r>
      <w:r w:rsidR="00EC3BB2">
        <w:rPr>
          <w:rFonts w:ascii="Bookman Old Style" w:hAnsi="Bookman Old Style"/>
        </w:rPr>
        <w:t xml:space="preserve"> i kapitalnu donaciju LU „Fazan“ Peteranec</w:t>
      </w:r>
      <w:r w:rsidR="00523366">
        <w:rPr>
          <w:rFonts w:ascii="Bookman Old Style" w:hAnsi="Bookman Old Style"/>
        </w:rPr>
        <w:t xml:space="preserve"> </w:t>
      </w:r>
      <w:r w:rsidR="00523366" w:rsidRPr="008E590A">
        <w:rPr>
          <w:rFonts w:ascii="Bookman Old Style" w:hAnsi="Bookman Old Style"/>
        </w:rPr>
        <w:t xml:space="preserve">za </w:t>
      </w:r>
      <w:r w:rsidR="008E590A" w:rsidRPr="008E590A">
        <w:rPr>
          <w:rFonts w:ascii="Bookman Old Style" w:hAnsi="Bookman Old Style"/>
        </w:rPr>
        <w:t xml:space="preserve">nabavu i </w:t>
      </w:r>
      <w:r w:rsidR="00523366" w:rsidRPr="008E590A">
        <w:rPr>
          <w:rFonts w:ascii="Bookman Old Style" w:hAnsi="Bookman Old Style"/>
        </w:rPr>
        <w:t>postavljanje reflektora</w:t>
      </w:r>
      <w:r w:rsidR="00EC3BB2" w:rsidRPr="008E590A">
        <w:rPr>
          <w:rFonts w:ascii="Bookman Old Style" w:hAnsi="Bookman Old Style"/>
        </w:rPr>
        <w:t>.</w:t>
      </w:r>
      <w:r w:rsidR="008B3C10" w:rsidRPr="008E590A">
        <w:rPr>
          <w:rFonts w:ascii="Bookman Old Style" w:hAnsi="Bookman Old Style"/>
        </w:rPr>
        <w:t xml:space="preserve"> </w:t>
      </w:r>
      <w:r w:rsidR="008B3C10">
        <w:rPr>
          <w:rFonts w:ascii="Bookman Old Style" w:hAnsi="Bookman Old Style"/>
        </w:rPr>
        <w:t xml:space="preserve">U narednom izvještajnom razdoblju planira se izgradnja </w:t>
      </w:r>
      <w:proofErr w:type="spellStart"/>
      <w:r w:rsidR="008B3C10">
        <w:rPr>
          <w:rFonts w:ascii="Bookman Old Style" w:hAnsi="Bookman Old Style"/>
        </w:rPr>
        <w:t>streetball</w:t>
      </w:r>
      <w:proofErr w:type="spellEnd"/>
      <w:r w:rsidR="008B3C10">
        <w:rPr>
          <w:rFonts w:ascii="Bookman Old Style" w:hAnsi="Bookman Old Style"/>
        </w:rPr>
        <w:t xml:space="preserve"> igrališta u sklopu sportsko-rekreativnog kompleksa „Panonija“ u </w:t>
      </w:r>
      <w:proofErr w:type="spellStart"/>
      <w:r w:rsidR="008B3C10">
        <w:rPr>
          <w:rFonts w:ascii="Bookman Old Style" w:hAnsi="Bookman Old Style"/>
        </w:rPr>
        <w:t>Peterancu</w:t>
      </w:r>
      <w:proofErr w:type="spellEnd"/>
      <w:r w:rsidR="008B3C10">
        <w:rPr>
          <w:rFonts w:ascii="Bookman Old Style" w:hAnsi="Bookman Old Style"/>
        </w:rPr>
        <w:t xml:space="preserve"> i kapitalna donacija </w:t>
      </w:r>
      <w:r w:rsidR="008B3C10" w:rsidRPr="008B3C10">
        <w:rPr>
          <w:rFonts w:ascii="Bookman Old Style" w:hAnsi="Bookman Old Style"/>
        </w:rPr>
        <w:t>NK „Mladost“ Sigetec za izgradnju svlačionica</w:t>
      </w:r>
      <w:r w:rsidR="008B3C10">
        <w:rPr>
          <w:rFonts w:ascii="Bookman Old Style" w:hAnsi="Bookman Old Style"/>
        </w:rPr>
        <w:t xml:space="preserve"> nogometnog kluba.</w:t>
      </w:r>
    </w:p>
    <w:p w:rsidR="00CD5DB9" w:rsidRPr="00523366" w:rsidRDefault="00C70F7D" w:rsidP="00735D85">
      <w:pPr>
        <w:spacing w:line="259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Mjera </w:t>
      </w:r>
      <w:r w:rsidR="00CD5DB9" w:rsidRPr="00CD5DB9">
        <w:rPr>
          <w:rFonts w:ascii="Bookman Old Style" w:hAnsi="Bookman Old Style"/>
          <w:b/>
        </w:rPr>
        <w:t>10. Valorizacija i očuvanje kulturno povijesnih vrijednosti i potican</w:t>
      </w:r>
      <w:r w:rsidR="00CD5DB9">
        <w:rPr>
          <w:rFonts w:ascii="Bookman Old Style" w:hAnsi="Bookman Old Style"/>
          <w:b/>
        </w:rPr>
        <w:t>je razvoja kulturnog stvaralaštv</w:t>
      </w:r>
      <w:r w:rsidR="00CD5DB9" w:rsidRPr="00CD5DB9">
        <w:rPr>
          <w:rFonts w:ascii="Bookman Old Style" w:hAnsi="Bookman Old Style"/>
          <w:b/>
        </w:rPr>
        <w:t>a</w:t>
      </w:r>
    </w:p>
    <w:p w:rsidR="00436EFA" w:rsidRDefault="004B2F94" w:rsidP="003C09B8">
      <w:pPr>
        <w:spacing w:line="259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Status provedbe mjere:</w:t>
      </w:r>
      <w:r w:rsidR="00CD5DB9">
        <w:rPr>
          <w:rFonts w:ascii="Bookman Old Style" w:hAnsi="Bookman Old Style"/>
        </w:rPr>
        <w:t xml:space="preserve"> </w:t>
      </w:r>
      <w:r w:rsidR="008B3C10" w:rsidRPr="008B3C10">
        <w:rPr>
          <w:rFonts w:ascii="Bookman Old Style" w:hAnsi="Bookman Old Style"/>
        </w:rPr>
        <w:t xml:space="preserve">U izvještajnom razdoblju za ovu Mjeru utrošeno je </w:t>
      </w:r>
      <w:r w:rsidR="008E590A" w:rsidRPr="008E590A">
        <w:rPr>
          <w:rFonts w:ascii="Bookman Old Style" w:hAnsi="Bookman Old Style"/>
        </w:rPr>
        <w:t>86</w:t>
      </w:r>
      <w:r w:rsidR="008B3C10" w:rsidRPr="008E590A">
        <w:rPr>
          <w:rFonts w:ascii="Bookman Old Style" w:hAnsi="Bookman Old Style"/>
        </w:rPr>
        <w:t xml:space="preserve">.000,00 kuna </w:t>
      </w:r>
      <w:r w:rsidR="008B3C10" w:rsidRPr="008B3C10">
        <w:rPr>
          <w:rFonts w:ascii="Bookman Old Style" w:hAnsi="Bookman Old Style"/>
        </w:rPr>
        <w:t xml:space="preserve">i to za sufinanciranje  programa i projekta javnih potreba u </w:t>
      </w:r>
      <w:r w:rsidR="008B3C10">
        <w:rPr>
          <w:rFonts w:ascii="Bookman Old Style" w:hAnsi="Bookman Old Style"/>
        </w:rPr>
        <w:t>kulturi</w:t>
      </w:r>
      <w:r w:rsidR="008B3C10" w:rsidRPr="008B3C10">
        <w:rPr>
          <w:rFonts w:ascii="Bookman Old Style" w:hAnsi="Bookman Old Style"/>
        </w:rPr>
        <w:t>, a temeljem sklopljenih U</w:t>
      </w:r>
      <w:r w:rsidR="008B3C10">
        <w:rPr>
          <w:rFonts w:ascii="Bookman Old Style" w:hAnsi="Bookman Old Style"/>
        </w:rPr>
        <w:t>govora o sufinanciranju.</w:t>
      </w:r>
      <w:r w:rsidR="00436EFA" w:rsidRPr="00436EFA">
        <w:rPr>
          <w:rFonts w:ascii="Bookman Old Style" w:hAnsi="Bookman Old Style"/>
        </w:rPr>
        <w:t xml:space="preserve"> U izvještajnom razdoblju provedeno/realizirano je </w:t>
      </w:r>
      <w:r w:rsidR="00614B3B" w:rsidRPr="00614B3B">
        <w:rPr>
          <w:rFonts w:ascii="Bookman Old Style" w:hAnsi="Bookman Old Style"/>
        </w:rPr>
        <w:t>12</w:t>
      </w:r>
      <w:r w:rsidR="00436EFA" w:rsidRPr="00436EFA">
        <w:rPr>
          <w:rFonts w:ascii="Bookman Old Style" w:hAnsi="Bookman Old Style"/>
        </w:rPr>
        <w:t xml:space="preserve"> programa i projekta, </w:t>
      </w:r>
      <w:r w:rsidR="008E590A" w:rsidRPr="008E590A">
        <w:rPr>
          <w:rFonts w:ascii="Bookman Old Style" w:hAnsi="Bookman Old Style"/>
        </w:rPr>
        <w:t xml:space="preserve">a i u narednom izvještajnom razdoblju planira se provedba/realizacija različitih programa i projekata. </w:t>
      </w:r>
    </w:p>
    <w:p w:rsidR="008E590A" w:rsidRDefault="008E590A" w:rsidP="003C09B8">
      <w:pPr>
        <w:spacing w:line="259" w:lineRule="auto"/>
        <w:jc w:val="both"/>
        <w:rPr>
          <w:rFonts w:ascii="Bookman Old Style" w:hAnsi="Bookman Old Style"/>
        </w:rPr>
      </w:pPr>
    </w:p>
    <w:p w:rsidR="003C09B8" w:rsidRDefault="003C09B8" w:rsidP="003C09B8">
      <w:pPr>
        <w:spacing w:line="259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Posebni cilj 3</w:t>
      </w:r>
      <w:r w:rsidRPr="00B1338C">
        <w:rPr>
          <w:rFonts w:ascii="Bookman Old Style" w:hAnsi="Bookman Old Style"/>
          <w:i/>
        </w:rPr>
        <w:t xml:space="preserve">. – </w:t>
      </w:r>
      <w:r>
        <w:rPr>
          <w:rFonts w:ascii="Bookman Old Style" w:hAnsi="Bookman Old Style"/>
          <w:i/>
        </w:rPr>
        <w:t>Pametna i zelena županija</w:t>
      </w:r>
    </w:p>
    <w:p w:rsidR="003C09B8" w:rsidRDefault="00C70F7D" w:rsidP="003C09B8">
      <w:pPr>
        <w:spacing w:line="259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Mjera </w:t>
      </w:r>
      <w:r w:rsidR="003C09B8" w:rsidRPr="003C09B8">
        <w:rPr>
          <w:rFonts w:ascii="Bookman Old Style" w:hAnsi="Bookman Old Style"/>
          <w:b/>
        </w:rPr>
        <w:t xml:space="preserve">11. </w:t>
      </w:r>
      <w:r w:rsidR="003C09B8">
        <w:rPr>
          <w:rFonts w:ascii="Bookman Old Style" w:hAnsi="Bookman Old Style"/>
          <w:b/>
        </w:rPr>
        <w:t>Olakšani pristup financiranju u potpore za samozapošljavanje i pokretanje poslovanja (START UP)</w:t>
      </w:r>
    </w:p>
    <w:p w:rsidR="00C17029" w:rsidRDefault="004B2F94" w:rsidP="00B37852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</w:rPr>
        <w:t>Status provedbe mjere:</w:t>
      </w:r>
      <w:r w:rsidR="003C09B8">
        <w:rPr>
          <w:rFonts w:ascii="Bookman Old Style" w:hAnsi="Bookman Old Style"/>
        </w:rPr>
        <w:t xml:space="preserve"> </w:t>
      </w:r>
      <w:r w:rsidR="00436EFA">
        <w:rPr>
          <w:rFonts w:ascii="Bookman Old Style" w:hAnsi="Bookman Old Style"/>
        </w:rPr>
        <w:t xml:space="preserve">Ova mjera obuhvaća </w:t>
      </w:r>
      <w:r w:rsidR="00436EFA" w:rsidRPr="00436EFA">
        <w:rPr>
          <w:rFonts w:ascii="Bookman Old Style" w:hAnsi="Bookman Old Style"/>
        </w:rPr>
        <w:t xml:space="preserve">Poticanje razvoja </w:t>
      </w:r>
      <w:r w:rsidR="00436EFA">
        <w:rPr>
          <w:rFonts w:ascii="Bookman Old Style" w:hAnsi="Bookman Old Style"/>
        </w:rPr>
        <w:t xml:space="preserve">poduzetništva temeljem </w:t>
      </w:r>
      <w:r w:rsidR="00B37852">
        <w:rPr>
          <w:rFonts w:ascii="Bookman Old Style" w:hAnsi="Bookman Old Style"/>
        </w:rPr>
        <w:t>Program</w:t>
      </w:r>
      <w:r w:rsidR="00436EFA">
        <w:rPr>
          <w:rFonts w:ascii="Bookman Old Style" w:hAnsi="Bookman Old Style"/>
        </w:rPr>
        <w:t>a</w:t>
      </w:r>
      <w:r w:rsidR="00B37852">
        <w:rPr>
          <w:rFonts w:ascii="Bookman Old Style" w:hAnsi="Bookman Old Style"/>
        </w:rPr>
        <w:t xml:space="preserve"> </w:t>
      </w:r>
      <w:r w:rsidR="00B37852" w:rsidRPr="00B37852">
        <w:rPr>
          <w:rFonts w:ascii="Bookman Old Style" w:hAnsi="Bookman Old Style"/>
          <w:bCs/>
        </w:rPr>
        <w:t>mjera poticanja raz</w:t>
      </w:r>
      <w:r w:rsidR="00B37852">
        <w:rPr>
          <w:rFonts w:ascii="Bookman Old Style" w:hAnsi="Bookman Old Style"/>
          <w:bCs/>
        </w:rPr>
        <w:t>voja poduzetništva na području Općine P</w:t>
      </w:r>
      <w:r w:rsidR="00436EFA">
        <w:rPr>
          <w:rFonts w:ascii="Bookman Old Style" w:hAnsi="Bookman Old Style"/>
          <w:bCs/>
        </w:rPr>
        <w:t>eteranec za 2022</w:t>
      </w:r>
      <w:r w:rsidR="00B37852" w:rsidRPr="00B37852">
        <w:rPr>
          <w:rFonts w:ascii="Bookman Old Style" w:hAnsi="Bookman Old Style"/>
          <w:bCs/>
        </w:rPr>
        <w:t>. godinu</w:t>
      </w:r>
      <w:r w:rsidR="00C17029">
        <w:rPr>
          <w:rFonts w:ascii="Bookman Old Style" w:hAnsi="Bookman Old Style"/>
          <w:bCs/>
        </w:rPr>
        <w:t xml:space="preserve">. </w:t>
      </w:r>
      <w:r w:rsidR="001F1310">
        <w:rPr>
          <w:rFonts w:ascii="Bookman Old Style" w:hAnsi="Bookman Old Style"/>
          <w:bCs/>
        </w:rPr>
        <w:t xml:space="preserve">U izvještajnom razdoblju </w:t>
      </w:r>
      <w:r w:rsidR="001F1310" w:rsidRPr="001F1310">
        <w:rPr>
          <w:rFonts w:ascii="Bookman Old Style" w:hAnsi="Bookman Old Style"/>
          <w:bCs/>
        </w:rPr>
        <w:t xml:space="preserve">za ovu Mjeru utrošeno je </w:t>
      </w:r>
      <w:r w:rsidR="001F1310" w:rsidRPr="008E590A">
        <w:rPr>
          <w:rFonts w:ascii="Bookman Old Style" w:hAnsi="Bookman Old Style"/>
          <w:bCs/>
        </w:rPr>
        <w:t xml:space="preserve">65.000,00 kuna. </w:t>
      </w:r>
      <w:r w:rsidR="001F1310" w:rsidRPr="001F1310">
        <w:rPr>
          <w:rFonts w:ascii="Bookman Old Style" w:hAnsi="Bookman Old Style"/>
          <w:bCs/>
        </w:rPr>
        <w:t xml:space="preserve">Za osnivanje poduzeća i obrta </w:t>
      </w:r>
      <w:r w:rsidR="001F1310">
        <w:rPr>
          <w:rFonts w:ascii="Bookman Old Style" w:hAnsi="Bookman Old Style"/>
          <w:bCs/>
        </w:rPr>
        <w:t>ispać</w:t>
      </w:r>
      <w:r w:rsidR="001F1310" w:rsidRPr="001F1310">
        <w:rPr>
          <w:rFonts w:ascii="Bookman Old Style" w:hAnsi="Bookman Old Style"/>
          <w:bCs/>
        </w:rPr>
        <w:t xml:space="preserve">eno je 5 potpora, </w:t>
      </w:r>
      <w:r w:rsidR="001F1310">
        <w:rPr>
          <w:rFonts w:ascii="Bookman Old Style" w:hAnsi="Bookman Old Style"/>
          <w:bCs/>
        </w:rPr>
        <w:t xml:space="preserve">a </w:t>
      </w:r>
      <w:r w:rsidR="001F1310" w:rsidRPr="001F1310">
        <w:rPr>
          <w:rFonts w:ascii="Bookman Old Style" w:hAnsi="Bookman Old Style"/>
          <w:bCs/>
        </w:rPr>
        <w:t>za opremanje</w:t>
      </w:r>
      <w:r w:rsidR="001F1310">
        <w:rPr>
          <w:rFonts w:ascii="Bookman Old Style" w:hAnsi="Bookman Old Style"/>
          <w:bCs/>
        </w:rPr>
        <w:t xml:space="preserve"> poslovnih objekata i nabavku opreme isplaćene su 3 potpore.</w:t>
      </w:r>
      <w:r w:rsidR="001F1310">
        <w:rPr>
          <w:rFonts w:ascii="Bookman Old Style" w:hAnsi="Bookman Old Style"/>
          <w:b/>
          <w:bCs/>
        </w:rPr>
        <w:t xml:space="preserve"> </w:t>
      </w:r>
      <w:r w:rsidR="001F1310">
        <w:rPr>
          <w:rFonts w:ascii="Bookman Old Style" w:hAnsi="Bookman Old Style"/>
          <w:bCs/>
        </w:rPr>
        <w:t>Ove aktivnosti planiraju se provoditi</w:t>
      </w:r>
      <w:r w:rsidR="00C17029">
        <w:rPr>
          <w:rFonts w:ascii="Bookman Old Style" w:hAnsi="Bookman Old Style"/>
          <w:bCs/>
        </w:rPr>
        <w:t xml:space="preserve"> </w:t>
      </w:r>
      <w:r w:rsidR="001F1310">
        <w:rPr>
          <w:rFonts w:ascii="Bookman Old Style" w:hAnsi="Bookman Old Style"/>
          <w:bCs/>
        </w:rPr>
        <w:t>i u narednom izvještajnom razdoblju.</w:t>
      </w:r>
    </w:p>
    <w:p w:rsidR="001F1310" w:rsidRDefault="001F1310" w:rsidP="00B37852">
      <w:pPr>
        <w:pStyle w:val="Bezproreda"/>
        <w:jc w:val="both"/>
        <w:rPr>
          <w:rFonts w:ascii="Bookman Old Style" w:hAnsi="Bookman Old Style"/>
          <w:bCs/>
        </w:rPr>
      </w:pPr>
    </w:p>
    <w:p w:rsidR="00C17029" w:rsidRDefault="00C70F7D" w:rsidP="00B37852">
      <w:pPr>
        <w:pStyle w:val="Bezproreda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Mjera </w:t>
      </w:r>
      <w:r w:rsidR="00C17029" w:rsidRPr="00C17029">
        <w:rPr>
          <w:rFonts w:ascii="Bookman Old Style" w:hAnsi="Bookman Old Style"/>
          <w:b/>
          <w:bCs/>
        </w:rPr>
        <w:t>12. Razvoj sustava vodoopskrbe, odvodnje i pročišćavanja otpadnih voda</w:t>
      </w:r>
    </w:p>
    <w:p w:rsidR="00C17029" w:rsidRDefault="00C17029" w:rsidP="00B37852">
      <w:pPr>
        <w:pStyle w:val="Bezproreda"/>
        <w:jc w:val="both"/>
        <w:rPr>
          <w:rFonts w:ascii="Bookman Old Style" w:hAnsi="Bookman Old Style"/>
          <w:b/>
          <w:bCs/>
        </w:rPr>
      </w:pPr>
    </w:p>
    <w:p w:rsidR="008E1B2F" w:rsidRPr="00D67FDD" w:rsidRDefault="00C17029" w:rsidP="00C1702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</w:t>
      </w:r>
      <w:r w:rsidR="004B2F94">
        <w:rPr>
          <w:rFonts w:ascii="Bookman Old Style" w:hAnsi="Bookman Old Style"/>
        </w:rPr>
        <w:t xml:space="preserve">atus provedbe mjere: </w:t>
      </w:r>
      <w:r>
        <w:rPr>
          <w:rFonts w:ascii="Bookman Old Style" w:hAnsi="Bookman Old Style"/>
        </w:rPr>
        <w:t>Mjera uključuje kapitalni projekt aglomeracije</w:t>
      </w:r>
      <w:r w:rsidR="005718C1">
        <w:rPr>
          <w:rFonts w:ascii="Bookman Old Style" w:hAnsi="Bookman Old Style"/>
        </w:rPr>
        <w:t xml:space="preserve"> Koprivnica</w:t>
      </w:r>
      <w:r>
        <w:rPr>
          <w:rFonts w:ascii="Bookman Old Style" w:hAnsi="Bookman Old Style"/>
        </w:rPr>
        <w:t xml:space="preserve"> izgradnjom sustava vodoopskrbe i </w:t>
      </w:r>
      <w:r w:rsidR="005718C1">
        <w:rPr>
          <w:rFonts w:ascii="Bookman Old Style" w:hAnsi="Bookman Old Style"/>
        </w:rPr>
        <w:t>odvodnje</w:t>
      </w:r>
      <w:r>
        <w:rPr>
          <w:rFonts w:ascii="Bookman Old Style" w:hAnsi="Bookman Old Style"/>
        </w:rPr>
        <w:t xml:space="preserve"> u </w:t>
      </w:r>
      <w:proofErr w:type="spellStart"/>
      <w:r>
        <w:rPr>
          <w:rFonts w:ascii="Bookman Old Style" w:hAnsi="Bookman Old Style"/>
        </w:rPr>
        <w:t>Sigecu</w:t>
      </w:r>
      <w:proofErr w:type="spellEnd"/>
      <w:r w:rsidR="005718C1">
        <w:rPr>
          <w:rFonts w:ascii="Bookman Old Style" w:hAnsi="Bookman Old Style"/>
        </w:rPr>
        <w:t xml:space="preserve"> za one mještane koji nisu priključeni na javni sustav</w:t>
      </w:r>
      <w:r w:rsidR="005718C1" w:rsidRPr="005718C1">
        <w:rPr>
          <w:rFonts w:ascii="Bookman Old Style" w:hAnsi="Bookman Old Style"/>
        </w:rPr>
        <w:t xml:space="preserve"> vodoopskrbe i odvodnje</w:t>
      </w:r>
      <w:r w:rsidRPr="005718C1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Projekt je velikim djelom sufinanciran iz EU fondova, </w:t>
      </w:r>
      <w:r w:rsidR="005718C1">
        <w:rPr>
          <w:rFonts w:ascii="Bookman Old Style" w:hAnsi="Bookman Old Style"/>
        </w:rPr>
        <w:t xml:space="preserve">a u izvještajnom razdoblju Općina participirala u projektu s iznosom </w:t>
      </w:r>
      <w:r w:rsidR="008E590A" w:rsidRPr="00D67FDD">
        <w:rPr>
          <w:rFonts w:ascii="Bookman Old Style" w:hAnsi="Bookman Old Style"/>
        </w:rPr>
        <w:t>1.194.862,20</w:t>
      </w:r>
      <w:r w:rsidR="005718C1" w:rsidRPr="00D67FDD">
        <w:rPr>
          <w:rFonts w:ascii="Bookman Old Style" w:hAnsi="Bookman Old Style"/>
        </w:rPr>
        <w:t xml:space="preserve"> kuna</w:t>
      </w:r>
      <w:r w:rsidRPr="00D67FDD">
        <w:rPr>
          <w:rFonts w:ascii="Bookman Old Style" w:hAnsi="Bookman Old Style"/>
        </w:rPr>
        <w:t xml:space="preserve">. </w:t>
      </w:r>
    </w:p>
    <w:p w:rsidR="00C17029" w:rsidRDefault="00C17029" w:rsidP="00C17029">
      <w:pPr>
        <w:pStyle w:val="Bezproreda"/>
        <w:jc w:val="both"/>
        <w:rPr>
          <w:rFonts w:ascii="Bookman Old Style" w:hAnsi="Bookman Old Style"/>
        </w:rPr>
      </w:pPr>
      <w:r w:rsidRPr="00D67FDD">
        <w:rPr>
          <w:rFonts w:ascii="Bookman Old Style" w:hAnsi="Bookman Old Style"/>
        </w:rPr>
        <w:t xml:space="preserve">Projekt </w:t>
      </w:r>
      <w:r w:rsidR="005718C1" w:rsidRPr="00D67FDD">
        <w:rPr>
          <w:rFonts w:ascii="Bookman Old Style" w:hAnsi="Bookman Old Style"/>
        </w:rPr>
        <w:t xml:space="preserve">sufinanciranja vodovodne mreže u </w:t>
      </w:r>
      <w:proofErr w:type="spellStart"/>
      <w:r w:rsidR="005718C1" w:rsidRPr="00D67FDD">
        <w:rPr>
          <w:rFonts w:ascii="Bookman Old Style" w:hAnsi="Bookman Old Style"/>
        </w:rPr>
        <w:t>Sigecu</w:t>
      </w:r>
      <w:proofErr w:type="spellEnd"/>
      <w:r w:rsidR="005718C1" w:rsidRPr="00D67FDD">
        <w:rPr>
          <w:rFonts w:ascii="Bookman Old Style" w:hAnsi="Bookman Old Style"/>
        </w:rPr>
        <w:t xml:space="preserve"> </w:t>
      </w:r>
      <w:r w:rsidR="008E1B2F" w:rsidRPr="00D67FDD">
        <w:rPr>
          <w:rFonts w:ascii="Bookman Old Style" w:hAnsi="Bookman Old Style"/>
        </w:rPr>
        <w:t xml:space="preserve">nije realiziran tijekom 2022. godine, već je u tom razdoblju </w:t>
      </w:r>
      <w:r w:rsidR="005718C1" w:rsidRPr="00D67FDD">
        <w:rPr>
          <w:rFonts w:ascii="Bookman Old Style" w:hAnsi="Bookman Old Style"/>
        </w:rPr>
        <w:t>izrađena je projekt</w:t>
      </w:r>
      <w:r w:rsidR="008E1B2F" w:rsidRPr="00D67FDD">
        <w:rPr>
          <w:rFonts w:ascii="Bookman Old Style" w:hAnsi="Bookman Old Style"/>
        </w:rPr>
        <w:t>na dokumentacija, a realizaci</w:t>
      </w:r>
      <w:r w:rsidR="00D67FDD" w:rsidRPr="00D67FDD">
        <w:rPr>
          <w:rFonts w:ascii="Bookman Old Style" w:hAnsi="Bookman Old Style"/>
        </w:rPr>
        <w:t>ja projekta planirana je za naredno razdoblje</w:t>
      </w:r>
      <w:r w:rsidR="008E1B2F" w:rsidRPr="00D67FDD">
        <w:rPr>
          <w:rFonts w:ascii="Bookman Old Style" w:hAnsi="Bookman Old Style"/>
        </w:rPr>
        <w:t>.</w:t>
      </w:r>
    </w:p>
    <w:p w:rsidR="00C17029" w:rsidRPr="008E1B2F" w:rsidRDefault="00C17029" w:rsidP="00C17029">
      <w:pPr>
        <w:pStyle w:val="Bezproreda"/>
        <w:jc w:val="both"/>
        <w:rPr>
          <w:rFonts w:ascii="Bookman Old Style" w:hAnsi="Bookman Old Style"/>
          <w:color w:val="FF0000"/>
        </w:rPr>
      </w:pPr>
    </w:p>
    <w:p w:rsidR="00C17029" w:rsidRDefault="00C70F7D" w:rsidP="00C17029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Mjera </w:t>
      </w:r>
      <w:r w:rsidR="00C17029" w:rsidRPr="00C17029">
        <w:rPr>
          <w:rFonts w:ascii="Bookman Old Style" w:hAnsi="Bookman Old Style"/>
          <w:b/>
        </w:rPr>
        <w:t>13. Razvoj pametnih naselja</w:t>
      </w:r>
    </w:p>
    <w:p w:rsidR="00C17029" w:rsidRDefault="00C17029" w:rsidP="00C17029">
      <w:pPr>
        <w:pStyle w:val="Bezproreda"/>
        <w:jc w:val="both"/>
        <w:rPr>
          <w:rFonts w:ascii="Bookman Old Style" w:hAnsi="Bookman Old Style"/>
          <w:b/>
        </w:rPr>
      </w:pPr>
    </w:p>
    <w:p w:rsidR="00E344E1" w:rsidRPr="00E344E1" w:rsidRDefault="004B2F94" w:rsidP="00C1702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Status provedbe mjere:</w:t>
      </w:r>
      <w:r w:rsidR="008E1B2F">
        <w:rPr>
          <w:rFonts w:ascii="Bookman Old Style" w:hAnsi="Bookman Old Style"/>
        </w:rPr>
        <w:t xml:space="preserve"> Projekt modernizacije nerazvrstanih cesta u </w:t>
      </w:r>
      <w:proofErr w:type="spellStart"/>
      <w:r w:rsidR="008E1B2F">
        <w:rPr>
          <w:rFonts w:ascii="Bookman Old Style" w:hAnsi="Bookman Old Style"/>
        </w:rPr>
        <w:t>Sigecu</w:t>
      </w:r>
      <w:proofErr w:type="spellEnd"/>
      <w:r w:rsidR="008E1B2F">
        <w:rPr>
          <w:rFonts w:ascii="Bookman Old Style" w:hAnsi="Bookman Old Style"/>
        </w:rPr>
        <w:t xml:space="preserve"> još nije započet iz razloga što se za realizaciju projekta čeka završetak projekta aglomeracije Koprivnica. </w:t>
      </w:r>
      <w:r w:rsidR="001C2D51">
        <w:rPr>
          <w:rFonts w:ascii="Bookman Old Style" w:hAnsi="Bookman Old Style"/>
        </w:rPr>
        <w:t xml:space="preserve">U prvoj polovici 2022. godine završen je Projekt  modernizacije </w:t>
      </w:r>
      <w:r w:rsidR="00C17029">
        <w:rPr>
          <w:rFonts w:ascii="Bookman Old Style" w:hAnsi="Bookman Old Style"/>
        </w:rPr>
        <w:t xml:space="preserve">nerazvrstana cesta u ulici Frana Galovića u </w:t>
      </w:r>
      <w:proofErr w:type="spellStart"/>
      <w:r w:rsidR="00C17029">
        <w:rPr>
          <w:rFonts w:ascii="Bookman Old Style" w:hAnsi="Bookman Old Style"/>
        </w:rPr>
        <w:t>Peter</w:t>
      </w:r>
      <w:r w:rsidR="00A458DC">
        <w:rPr>
          <w:rFonts w:ascii="Bookman Old Style" w:hAnsi="Bookman Old Style"/>
        </w:rPr>
        <w:t>ancu</w:t>
      </w:r>
      <w:proofErr w:type="spellEnd"/>
      <w:r w:rsidR="00A458DC">
        <w:rPr>
          <w:rFonts w:ascii="Bookman Old Style" w:hAnsi="Bookman Old Style"/>
        </w:rPr>
        <w:t xml:space="preserve"> </w:t>
      </w:r>
      <w:r w:rsidR="001C2D51">
        <w:rPr>
          <w:rFonts w:ascii="Bookman Old Style" w:hAnsi="Bookman Old Style"/>
        </w:rPr>
        <w:t xml:space="preserve">kojim je izvršeno asfaltiranje </w:t>
      </w:r>
      <w:r w:rsidR="001C2D51">
        <w:rPr>
          <w:rFonts w:ascii="Bookman Old Style" w:hAnsi="Bookman Old Style"/>
        </w:rPr>
        <w:lastRenderedPageBreak/>
        <w:t xml:space="preserve">prometnice </w:t>
      </w:r>
      <w:r w:rsidR="00A458DC">
        <w:rPr>
          <w:rFonts w:ascii="Bookman Old Style" w:hAnsi="Bookman Old Style"/>
        </w:rPr>
        <w:t>u dužini</w:t>
      </w:r>
      <w:r w:rsidR="00C17029">
        <w:rPr>
          <w:rFonts w:ascii="Bookman Old Style" w:hAnsi="Bookman Old Style"/>
        </w:rPr>
        <w:t xml:space="preserve"> </w:t>
      </w:r>
      <w:r w:rsidR="009416B7" w:rsidRPr="009416B7">
        <w:rPr>
          <w:rFonts w:ascii="Bookman Old Style" w:hAnsi="Bookman Old Style"/>
        </w:rPr>
        <w:t>800 metara</w:t>
      </w:r>
      <w:r w:rsidR="008E1B2F" w:rsidRPr="009416B7">
        <w:rPr>
          <w:rFonts w:ascii="Bookman Old Style" w:hAnsi="Bookman Old Style"/>
        </w:rPr>
        <w:t xml:space="preserve"> </w:t>
      </w:r>
      <w:r w:rsidR="008E1B2F">
        <w:rPr>
          <w:rFonts w:ascii="Bookman Old Style" w:hAnsi="Bookman Old Style"/>
        </w:rPr>
        <w:t xml:space="preserve">za što je utrošeno </w:t>
      </w:r>
      <w:r w:rsidR="00EE2064" w:rsidRPr="009E1CC9">
        <w:rPr>
          <w:rFonts w:ascii="Bookman Old Style" w:hAnsi="Bookman Old Style"/>
        </w:rPr>
        <w:t>546.928,88</w:t>
      </w:r>
      <w:r w:rsidR="008E1B2F" w:rsidRPr="009E1CC9">
        <w:rPr>
          <w:rFonts w:ascii="Bookman Old Style" w:hAnsi="Bookman Old Style"/>
        </w:rPr>
        <w:t xml:space="preserve"> kuna.</w:t>
      </w:r>
      <w:r w:rsidR="00DF20FF" w:rsidRPr="009E1CC9">
        <w:rPr>
          <w:rFonts w:ascii="Bookman Old Style" w:hAnsi="Bookman Old Style"/>
        </w:rPr>
        <w:t xml:space="preserve"> </w:t>
      </w:r>
      <w:r w:rsidR="00DF20FF">
        <w:rPr>
          <w:rFonts w:ascii="Bookman Old Style" w:hAnsi="Bookman Old Style"/>
        </w:rPr>
        <w:t xml:space="preserve">Za Projekt izgradnje parkirališta na mjesnom groblju u </w:t>
      </w:r>
      <w:proofErr w:type="spellStart"/>
      <w:r w:rsidR="00DF20FF">
        <w:rPr>
          <w:rFonts w:ascii="Bookman Old Style" w:hAnsi="Bookman Old Style"/>
        </w:rPr>
        <w:t>Peterancu</w:t>
      </w:r>
      <w:proofErr w:type="spellEnd"/>
      <w:r w:rsidR="00DF20FF">
        <w:rPr>
          <w:rFonts w:ascii="Bookman Old Style" w:hAnsi="Bookman Old Style"/>
        </w:rPr>
        <w:t xml:space="preserve"> u tijeku se izrada projektno-tehničke dokumentacije. Krajem 2022. godine završeni su radovi na izgradnji i oprema</w:t>
      </w:r>
      <w:r w:rsidR="000F18DD">
        <w:rPr>
          <w:rFonts w:ascii="Bookman Old Style" w:hAnsi="Bookman Old Style"/>
        </w:rPr>
        <w:t xml:space="preserve">nju dječjeg igrališta u </w:t>
      </w:r>
      <w:proofErr w:type="spellStart"/>
      <w:r w:rsidR="001C2D51">
        <w:rPr>
          <w:rFonts w:ascii="Bookman Old Style" w:hAnsi="Bookman Old Style"/>
        </w:rPr>
        <w:t>Sigecu</w:t>
      </w:r>
      <w:proofErr w:type="spellEnd"/>
      <w:r w:rsidR="001C2D51">
        <w:rPr>
          <w:rFonts w:ascii="Bookman Old Style" w:hAnsi="Bookman Old Style"/>
        </w:rPr>
        <w:t xml:space="preserve"> </w:t>
      </w:r>
      <w:r w:rsidR="000F18DD">
        <w:rPr>
          <w:rFonts w:ascii="Bookman Old Style" w:hAnsi="Bookman Old Style"/>
        </w:rPr>
        <w:t xml:space="preserve">ukupne površine </w:t>
      </w:r>
      <w:r w:rsidR="000F18DD" w:rsidRPr="000F18DD">
        <w:rPr>
          <w:rFonts w:ascii="Bookman Old Style" w:hAnsi="Bookman Old Style"/>
        </w:rPr>
        <w:t>760,5 metara</w:t>
      </w:r>
      <w:r w:rsidR="000F18DD" w:rsidRPr="000F18DD">
        <w:rPr>
          <w:rFonts w:ascii="Bookman Old Style" w:hAnsi="Bookman Old Style"/>
          <w:b/>
          <w:vertAlign w:val="superscript"/>
        </w:rPr>
        <w:t>2</w:t>
      </w:r>
      <w:r w:rsidR="000F18DD" w:rsidRPr="000F18DD">
        <w:rPr>
          <w:rFonts w:ascii="Bookman Old Style" w:hAnsi="Bookman Old Style"/>
          <w:b/>
        </w:rPr>
        <w:t xml:space="preserve"> </w:t>
      </w:r>
      <w:r w:rsidR="001C2D51">
        <w:rPr>
          <w:rFonts w:ascii="Bookman Old Style" w:hAnsi="Bookman Old Style"/>
        </w:rPr>
        <w:t xml:space="preserve">za što je utrošeno </w:t>
      </w:r>
      <w:bookmarkStart w:id="3" w:name="_GoBack"/>
      <w:r w:rsidR="00DF4FFF" w:rsidRPr="002D5D66">
        <w:rPr>
          <w:rFonts w:ascii="Bookman Old Style" w:hAnsi="Bookman Old Style"/>
        </w:rPr>
        <w:t>686.674,61</w:t>
      </w:r>
      <w:r w:rsidR="006C7836" w:rsidRPr="002D5D66">
        <w:rPr>
          <w:rFonts w:ascii="Bookman Old Style" w:hAnsi="Bookman Old Style"/>
        </w:rPr>
        <w:t xml:space="preserve"> </w:t>
      </w:r>
      <w:bookmarkEnd w:id="3"/>
      <w:r w:rsidR="006C7836" w:rsidRPr="006C7836">
        <w:rPr>
          <w:rFonts w:ascii="Bookman Old Style" w:hAnsi="Bookman Old Style"/>
        </w:rPr>
        <w:t>kuna</w:t>
      </w:r>
      <w:r w:rsidR="00106786" w:rsidRPr="006C7836">
        <w:rPr>
          <w:rFonts w:ascii="Bookman Old Style" w:hAnsi="Bookman Old Style"/>
        </w:rPr>
        <w:t xml:space="preserve">. </w:t>
      </w:r>
      <w:r w:rsidR="00106786" w:rsidRPr="002F2048">
        <w:rPr>
          <w:rFonts w:ascii="Bookman Old Style" w:hAnsi="Bookman Old Style"/>
        </w:rPr>
        <w:t>Izgradnja</w:t>
      </w:r>
      <w:r w:rsidR="00DF20FF" w:rsidRPr="002F2048">
        <w:rPr>
          <w:rFonts w:ascii="Bookman Old Style" w:hAnsi="Bookman Old Style"/>
        </w:rPr>
        <w:t xml:space="preserve"> </w:t>
      </w:r>
      <w:r w:rsidR="00DF20FF">
        <w:rPr>
          <w:rFonts w:ascii="Bookman Old Style" w:hAnsi="Bookman Old Style"/>
        </w:rPr>
        <w:t xml:space="preserve">solarne pametne autobusne stanice planirana za 2023. godinu. </w:t>
      </w:r>
      <w:r w:rsidR="000F18DD">
        <w:rPr>
          <w:rFonts w:ascii="Bookman Old Style" w:hAnsi="Bookman Old Style"/>
        </w:rPr>
        <w:t xml:space="preserve">Ishođena je građevinska dozvola za </w:t>
      </w:r>
      <w:r w:rsidR="000F18DD" w:rsidRPr="000F18DD">
        <w:rPr>
          <w:rFonts w:ascii="Bookman Old Style" w:hAnsi="Bookman Old Style"/>
        </w:rPr>
        <w:t>Projekt „Društveni dom/Kulturni centar – rekonstrukcija postojeće građevine</w:t>
      </w:r>
      <w:r w:rsidR="000F18DD">
        <w:rPr>
          <w:rFonts w:ascii="Bookman Old Style" w:hAnsi="Bookman Old Style"/>
        </w:rPr>
        <w:t>“ te je u tijeku</w:t>
      </w:r>
      <w:r w:rsidR="00DF20FF" w:rsidRPr="00DF20FF">
        <w:rPr>
          <w:rFonts w:ascii="Bookman Old Style" w:hAnsi="Bookman Old Style"/>
        </w:rPr>
        <w:t xml:space="preserve"> ot</w:t>
      </w:r>
      <w:r w:rsidR="00DF20FF">
        <w:rPr>
          <w:rFonts w:ascii="Bookman Old Style" w:hAnsi="Bookman Old Style"/>
        </w:rPr>
        <w:t xml:space="preserve">voreni postupak nabave radova za </w:t>
      </w:r>
      <w:r w:rsidR="000F18DD">
        <w:rPr>
          <w:rFonts w:ascii="Bookman Old Style" w:hAnsi="Bookman Old Style"/>
        </w:rPr>
        <w:t xml:space="preserve">navedeni Projekt koji će se </w:t>
      </w:r>
      <w:r w:rsidR="00DF20FF">
        <w:rPr>
          <w:rFonts w:ascii="Bookman Old Style" w:hAnsi="Bookman Old Style"/>
        </w:rPr>
        <w:t xml:space="preserve">realizirati tijekom 2023. i 2024. godine. </w:t>
      </w:r>
      <w:r w:rsidR="00E344E1">
        <w:rPr>
          <w:rFonts w:ascii="Bookman Old Style" w:hAnsi="Bookman Old Style"/>
        </w:rPr>
        <w:t xml:space="preserve">U </w:t>
      </w:r>
      <w:r w:rsidR="000F18DD" w:rsidRPr="000F18DD">
        <w:rPr>
          <w:rFonts w:ascii="Bookman Old Style" w:hAnsi="Bookman Old Style"/>
        </w:rPr>
        <w:t>drugoj polovici</w:t>
      </w:r>
      <w:r w:rsidR="00E344E1" w:rsidRPr="000F18DD">
        <w:rPr>
          <w:rFonts w:ascii="Bookman Old Style" w:hAnsi="Bookman Old Style"/>
        </w:rPr>
        <w:t xml:space="preserve"> 2022. </w:t>
      </w:r>
      <w:r w:rsidR="00E344E1">
        <w:rPr>
          <w:rFonts w:ascii="Bookman Old Style" w:hAnsi="Bookman Old Style"/>
        </w:rPr>
        <w:t xml:space="preserve">godine završena je I. faza izgradnje pješačke staze u ulici Braće Radić u </w:t>
      </w:r>
      <w:proofErr w:type="spellStart"/>
      <w:r w:rsidR="00E344E1">
        <w:rPr>
          <w:rFonts w:ascii="Bookman Old Style" w:hAnsi="Bookman Old Style"/>
        </w:rPr>
        <w:t>Peterancu</w:t>
      </w:r>
      <w:proofErr w:type="spellEnd"/>
      <w:r w:rsidR="00E344E1">
        <w:rPr>
          <w:rFonts w:ascii="Bookman Old Style" w:hAnsi="Bookman Old Style"/>
        </w:rPr>
        <w:t xml:space="preserve"> do groblja, </w:t>
      </w:r>
      <w:r w:rsidR="00E344E1" w:rsidRPr="00E344E1">
        <w:rPr>
          <w:rFonts w:ascii="Bookman Old Style" w:hAnsi="Bookman Old Style"/>
        </w:rPr>
        <w:t xml:space="preserve">u dužini </w:t>
      </w:r>
      <w:r w:rsidR="00106786" w:rsidRPr="00106786">
        <w:rPr>
          <w:rFonts w:ascii="Bookman Old Style" w:hAnsi="Bookman Old Style"/>
        </w:rPr>
        <w:t>806,7 metara</w:t>
      </w:r>
      <w:r w:rsidR="00E344E1" w:rsidRPr="00106786">
        <w:rPr>
          <w:rFonts w:ascii="Bookman Old Style" w:hAnsi="Bookman Old Style"/>
        </w:rPr>
        <w:t xml:space="preserve"> </w:t>
      </w:r>
      <w:r w:rsidR="00E344E1">
        <w:rPr>
          <w:rFonts w:ascii="Bookman Old Style" w:hAnsi="Bookman Old Style"/>
        </w:rPr>
        <w:t xml:space="preserve">za što je utrošeno </w:t>
      </w:r>
      <w:r w:rsidR="00E344E1" w:rsidRPr="00C41A9F">
        <w:rPr>
          <w:rFonts w:ascii="Bookman Old Style" w:hAnsi="Bookman Old Style"/>
        </w:rPr>
        <w:t>1.</w:t>
      </w:r>
      <w:r w:rsidR="00106786" w:rsidRPr="00C41A9F">
        <w:rPr>
          <w:rFonts w:ascii="Bookman Old Style" w:hAnsi="Bookman Old Style"/>
        </w:rPr>
        <w:t>337.366,44</w:t>
      </w:r>
      <w:r w:rsidR="00D21ED1">
        <w:rPr>
          <w:rFonts w:ascii="Bookman Old Style" w:hAnsi="Bookman Old Style"/>
        </w:rPr>
        <w:t xml:space="preserve"> kuna, a </w:t>
      </w:r>
      <w:r w:rsidR="008E32F7">
        <w:rPr>
          <w:rFonts w:ascii="Bookman Old Style" w:hAnsi="Bookman Old Style"/>
        </w:rPr>
        <w:t>za</w:t>
      </w:r>
      <w:r w:rsidR="00D21ED1">
        <w:rPr>
          <w:rFonts w:ascii="Bookman Old Style" w:hAnsi="Bookman Old Style"/>
        </w:rPr>
        <w:t>vršena je izgradnja i opremanje dječjeg igrališta u sklopu sportsko-rekreativnog kompleksa „Panonija“ za što je</w:t>
      </w:r>
      <w:r w:rsidR="00E010CF" w:rsidRPr="00E010CF">
        <w:rPr>
          <w:rFonts w:ascii="Bookman Old Style" w:hAnsi="Bookman Old Style"/>
        </w:rPr>
        <w:t xml:space="preserve"> utrošeno </w:t>
      </w:r>
      <w:r w:rsidR="00E047D0" w:rsidRPr="00E047D0">
        <w:rPr>
          <w:rFonts w:ascii="Bookman Old Style" w:hAnsi="Bookman Old Style"/>
        </w:rPr>
        <w:t>545.128,52</w:t>
      </w:r>
      <w:r w:rsidR="00E010CF" w:rsidRPr="00E047D0">
        <w:rPr>
          <w:rFonts w:ascii="Bookman Old Style" w:hAnsi="Bookman Old Style"/>
        </w:rPr>
        <w:t xml:space="preserve"> </w:t>
      </w:r>
      <w:r w:rsidR="00E010CF" w:rsidRPr="00E010CF">
        <w:rPr>
          <w:rFonts w:ascii="Bookman Old Style" w:hAnsi="Bookman Old Style"/>
        </w:rPr>
        <w:t>kuna</w:t>
      </w:r>
      <w:r w:rsidR="00E010CF">
        <w:rPr>
          <w:rFonts w:ascii="Bookman Old Style" w:hAnsi="Bookman Old Style"/>
        </w:rPr>
        <w:t xml:space="preserve">. </w:t>
      </w:r>
      <w:r w:rsidR="00D21ED1">
        <w:rPr>
          <w:rFonts w:ascii="Bookman Old Style" w:hAnsi="Bookman Old Style"/>
        </w:rPr>
        <w:t xml:space="preserve"> </w:t>
      </w:r>
      <w:r w:rsidR="00E344E1" w:rsidRPr="00E344E1">
        <w:rPr>
          <w:rFonts w:ascii="Bookman Old Style" w:hAnsi="Bookman Old Style"/>
        </w:rPr>
        <w:t xml:space="preserve">Realizacija izgradnje II. i III. faze planirana je za naredno izvještajno razdoblje, a ovisi o financijskim mogućnostima Općine, dok je za Projekt izgradnje pješačkih staza u </w:t>
      </w:r>
      <w:proofErr w:type="spellStart"/>
      <w:r w:rsidR="00E344E1" w:rsidRPr="00E344E1">
        <w:rPr>
          <w:rFonts w:ascii="Bookman Old Style" w:hAnsi="Bookman Old Style"/>
        </w:rPr>
        <w:t>Sigecu</w:t>
      </w:r>
      <w:proofErr w:type="spellEnd"/>
      <w:r w:rsidR="00E344E1" w:rsidRPr="00E344E1">
        <w:rPr>
          <w:rFonts w:ascii="Bookman Old Style" w:hAnsi="Bookman Old Style"/>
        </w:rPr>
        <w:t xml:space="preserve"> ishođena Građevinska dozvola, a početak izgradnje ovisi o završetku projekta aglomeracije Koprivnica.</w:t>
      </w:r>
    </w:p>
    <w:p w:rsidR="00A458DC" w:rsidRPr="00E344E1" w:rsidRDefault="00A458DC" w:rsidP="00C17029">
      <w:pPr>
        <w:pStyle w:val="Bezproreda"/>
        <w:jc w:val="both"/>
        <w:rPr>
          <w:rFonts w:ascii="Bookman Old Style" w:hAnsi="Bookman Old Style"/>
        </w:rPr>
      </w:pPr>
    </w:p>
    <w:p w:rsidR="00A458DC" w:rsidRDefault="00C70F7D" w:rsidP="00C17029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Mjera </w:t>
      </w:r>
      <w:r w:rsidR="00A458DC" w:rsidRPr="00A458DC">
        <w:rPr>
          <w:rFonts w:ascii="Bookman Old Style" w:hAnsi="Bookman Old Style"/>
          <w:b/>
        </w:rPr>
        <w:t>14. Modernizacija i specijalizacija poljoprivrednih proizvođača i razvoj lovnog gospodarstva</w:t>
      </w:r>
    </w:p>
    <w:p w:rsidR="00A458DC" w:rsidRDefault="00A458DC" w:rsidP="00C17029">
      <w:pPr>
        <w:pStyle w:val="Bezproreda"/>
        <w:jc w:val="both"/>
        <w:rPr>
          <w:rFonts w:ascii="Bookman Old Style" w:hAnsi="Bookman Old Style"/>
          <w:b/>
        </w:rPr>
      </w:pPr>
    </w:p>
    <w:p w:rsidR="008C44F9" w:rsidRPr="00EE2064" w:rsidRDefault="004B2F94" w:rsidP="00A458DC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Status provedbe mjere:</w:t>
      </w:r>
      <w:r w:rsidR="00A458DC">
        <w:rPr>
          <w:rFonts w:ascii="Bookman Old Style" w:hAnsi="Bookman Old Style"/>
        </w:rPr>
        <w:t xml:space="preserve"> </w:t>
      </w:r>
      <w:r w:rsidR="00E344E1">
        <w:rPr>
          <w:rFonts w:ascii="Bookman Old Style" w:hAnsi="Bookman Old Style"/>
        </w:rPr>
        <w:t>Ova M</w:t>
      </w:r>
      <w:r w:rsidR="00436EFA" w:rsidRPr="00436EFA">
        <w:rPr>
          <w:rFonts w:ascii="Bookman Old Style" w:hAnsi="Bookman Old Style"/>
        </w:rPr>
        <w:t xml:space="preserve">jera obuhvaća Poticanje razvoja poljoprivrede </w:t>
      </w:r>
      <w:r w:rsidR="008C44F9">
        <w:rPr>
          <w:rFonts w:ascii="Bookman Old Style" w:hAnsi="Bookman Old Style"/>
        </w:rPr>
        <w:t>temeljem Programa</w:t>
      </w:r>
      <w:r w:rsidR="008C44F9" w:rsidRPr="008C44F9">
        <w:rPr>
          <w:rFonts w:ascii="Bookman Old Style" w:hAnsi="Bookman Old Style"/>
        </w:rPr>
        <w:t xml:space="preserve"> potpora u poljoprivredi na području Općine Peteranec </w:t>
      </w:r>
      <w:r w:rsidR="008C44F9">
        <w:rPr>
          <w:rFonts w:ascii="Bookman Old Style" w:hAnsi="Bookman Old Style"/>
        </w:rPr>
        <w:t xml:space="preserve">koja obuhvaća potporu za umjetno </w:t>
      </w:r>
      <w:proofErr w:type="spellStart"/>
      <w:r w:rsidR="008C44F9">
        <w:rPr>
          <w:rFonts w:ascii="Bookman Old Style" w:hAnsi="Bookman Old Style"/>
        </w:rPr>
        <w:t>osjemenjivanje</w:t>
      </w:r>
      <w:proofErr w:type="spellEnd"/>
      <w:r w:rsidR="008C44F9">
        <w:rPr>
          <w:rFonts w:ascii="Bookman Old Style" w:hAnsi="Bookman Old Style"/>
        </w:rPr>
        <w:t xml:space="preserve"> junica i krava u maksimalnom iznosu do 2.500,00 kuna godišnje. U izvještajnom razdoblju sufinanciran</w:t>
      </w:r>
      <w:r w:rsidR="00EE2064">
        <w:rPr>
          <w:rFonts w:ascii="Bookman Old Style" w:hAnsi="Bookman Old Style"/>
        </w:rPr>
        <w:t>je temeljem ove Mjere ostvarilo je</w:t>
      </w:r>
      <w:r w:rsidR="008C44F9">
        <w:rPr>
          <w:rFonts w:ascii="Bookman Old Style" w:hAnsi="Bookman Old Style"/>
        </w:rPr>
        <w:t xml:space="preserve"> </w:t>
      </w:r>
      <w:r w:rsidR="00EE2064" w:rsidRPr="00EE2064">
        <w:rPr>
          <w:rFonts w:ascii="Bookman Old Style" w:hAnsi="Bookman Old Style"/>
        </w:rPr>
        <w:t>14</w:t>
      </w:r>
      <w:r w:rsidR="008C44F9" w:rsidRPr="00EE2064">
        <w:rPr>
          <w:rFonts w:ascii="Bookman Old Style" w:hAnsi="Bookman Old Style"/>
        </w:rPr>
        <w:t xml:space="preserve"> vlasnik</w:t>
      </w:r>
      <w:r w:rsidR="00EE2064" w:rsidRPr="00EE2064">
        <w:rPr>
          <w:rFonts w:ascii="Bookman Old Style" w:hAnsi="Bookman Old Style"/>
        </w:rPr>
        <w:t>a</w:t>
      </w:r>
      <w:r w:rsidR="008C44F9" w:rsidRPr="00EE2064">
        <w:rPr>
          <w:rFonts w:ascii="Bookman Old Style" w:hAnsi="Bookman Old Style"/>
        </w:rPr>
        <w:t>/poljoprivrednik</w:t>
      </w:r>
      <w:r w:rsidR="00EE2064" w:rsidRPr="00EE2064">
        <w:rPr>
          <w:rFonts w:ascii="Bookman Old Style" w:hAnsi="Bookman Old Style"/>
        </w:rPr>
        <w:t>a</w:t>
      </w:r>
      <w:r w:rsidR="008C44F9" w:rsidRPr="00EE2064">
        <w:rPr>
          <w:rFonts w:ascii="Bookman Old Style" w:hAnsi="Bookman Old Style"/>
        </w:rPr>
        <w:t xml:space="preserve">,  za što je iz Proračuna isplaćeno </w:t>
      </w:r>
      <w:r w:rsidR="00EE2064" w:rsidRPr="00EE2064">
        <w:rPr>
          <w:rFonts w:ascii="Bookman Old Style" w:hAnsi="Bookman Old Style"/>
        </w:rPr>
        <w:t>19.669,00</w:t>
      </w:r>
      <w:r w:rsidR="008C44F9" w:rsidRPr="00EE2064">
        <w:rPr>
          <w:rFonts w:ascii="Bookman Old Style" w:hAnsi="Bookman Old Style"/>
        </w:rPr>
        <w:t xml:space="preserve"> kuna.  </w:t>
      </w:r>
    </w:p>
    <w:p w:rsidR="008C44F9" w:rsidRDefault="008C44F9" w:rsidP="00A458DC">
      <w:pPr>
        <w:pStyle w:val="Bezproreda"/>
        <w:jc w:val="both"/>
        <w:rPr>
          <w:rFonts w:ascii="Bookman Old Style" w:hAnsi="Bookman Old Style"/>
        </w:rPr>
      </w:pPr>
    </w:p>
    <w:p w:rsidR="00A458DC" w:rsidRPr="00A458DC" w:rsidRDefault="00C70F7D" w:rsidP="00A458DC">
      <w:pPr>
        <w:pStyle w:val="Bezproreda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Mjera </w:t>
      </w:r>
      <w:r w:rsidR="00A458DC" w:rsidRPr="00A458DC">
        <w:rPr>
          <w:rFonts w:ascii="Bookman Old Style" w:hAnsi="Bookman Old Style"/>
          <w:b/>
          <w:bCs/>
        </w:rPr>
        <w:t>15. Uspostava sustava energetski učinkovite javne rasvjete na području KKŽ</w:t>
      </w:r>
    </w:p>
    <w:p w:rsidR="00A458DC" w:rsidRDefault="00A458DC" w:rsidP="00C17029">
      <w:pPr>
        <w:pStyle w:val="Bezproreda"/>
        <w:jc w:val="both"/>
        <w:rPr>
          <w:rFonts w:ascii="Bookman Old Style" w:hAnsi="Bookman Old Style"/>
          <w:b/>
          <w:bCs/>
        </w:rPr>
      </w:pPr>
    </w:p>
    <w:p w:rsidR="00A458DC" w:rsidRPr="002520FE" w:rsidRDefault="00A458DC" w:rsidP="00A458DC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Status p</w:t>
      </w:r>
      <w:r w:rsidR="004B2F94">
        <w:rPr>
          <w:rFonts w:ascii="Bookman Old Style" w:hAnsi="Bookman Old Style"/>
        </w:rPr>
        <w:t>rovedbe mjere:</w:t>
      </w:r>
      <w:r>
        <w:rPr>
          <w:rFonts w:ascii="Bookman Old Style" w:hAnsi="Bookman Old Style"/>
        </w:rPr>
        <w:t xml:space="preserve"> </w:t>
      </w:r>
      <w:r w:rsidR="008C44F9">
        <w:rPr>
          <w:rFonts w:ascii="Bookman Old Style" w:hAnsi="Bookman Old Style"/>
        </w:rPr>
        <w:t>Ova Mjera obuhvaća realizaciju kapitalnog projekta</w:t>
      </w:r>
      <w:r w:rsidR="008C44F9" w:rsidRPr="008C44F9">
        <w:rPr>
          <w:rFonts w:ascii="Bookman Old Style" w:hAnsi="Bookman Old Style"/>
        </w:rPr>
        <w:t xml:space="preserve"> izgradnje javne rasvjete uz biciklističko-pješačku stazu Peteranec</w:t>
      </w:r>
      <w:r w:rsidR="008C44F9">
        <w:rPr>
          <w:rFonts w:ascii="Bookman Old Style" w:hAnsi="Bookman Old Style"/>
        </w:rPr>
        <w:t xml:space="preserve"> –</w:t>
      </w:r>
      <w:r w:rsidR="008C44F9" w:rsidRPr="008C44F9">
        <w:rPr>
          <w:rFonts w:ascii="Bookman Old Style" w:hAnsi="Bookman Old Style"/>
        </w:rPr>
        <w:t>Koprivnica</w:t>
      </w:r>
      <w:r w:rsidR="008C44F9">
        <w:rPr>
          <w:rFonts w:ascii="Bookman Old Style" w:hAnsi="Bookman Old Style"/>
        </w:rPr>
        <w:t xml:space="preserve">. </w:t>
      </w:r>
      <w:r w:rsidR="007C1A28">
        <w:rPr>
          <w:rFonts w:ascii="Bookman Old Style" w:hAnsi="Bookman Old Style"/>
        </w:rPr>
        <w:t xml:space="preserve">U izvještajnom razdoblju za realizaciju Projekta utrošeno je </w:t>
      </w:r>
      <w:r w:rsidR="00C40CB9" w:rsidRPr="00C40CB9">
        <w:rPr>
          <w:rFonts w:ascii="Bookman Old Style" w:hAnsi="Bookman Old Style"/>
        </w:rPr>
        <w:t>360.713,75</w:t>
      </w:r>
      <w:r w:rsidR="007C1A28" w:rsidRPr="00C40CB9">
        <w:rPr>
          <w:rFonts w:ascii="Bookman Old Style" w:hAnsi="Bookman Old Style"/>
        </w:rPr>
        <w:t xml:space="preserve"> </w:t>
      </w:r>
      <w:r w:rsidR="007C1A28" w:rsidRPr="002520FE">
        <w:rPr>
          <w:rFonts w:ascii="Bookman Old Style" w:hAnsi="Bookman Old Style"/>
        </w:rPr>
        <w:t>kuna.</w:t>
      </w:r>
    </w:p>
    <w:p w:rsidR="00A458DC" w:rsidRDefault="00A458DC" w:rsidP="00A458DC">
      <w:pPr>
        <w:pStyle w:val="Bezproreda"/>
        <w:jc w:val="both"/>
        <w:rPr>
          <w:rFonts w:ascii="Bookman Old Style" w:hAnsi="Bookman Old Style"/>
        </w:rPr>
      </w:pPr>
    </w:p>
    <w:p w:rsidR="00A458DC" w:rsidRDefault="00C70F7D" w:rsidP="00A458DC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Mjera </w:t>
      </w:r>
      <w:r w:rsidR="00A458DC" w:rsidRPr="00A458DC">
        <w:rPr>
          <w:rFonts w:ascii="Bookman Old Style" w:hAnsi="Bookman Old Style"/>
          <w:b/>
        </w:rPr>
        <w:t>16. Razvoj sustava civilne zaštite i poboljšanje sustava zaštite i spašavanja od veliki nesreća</w:t>
      </w:r>
    </w:p>
    <w:p w:rsidR="00A458DC" w:rsidRDefault="00A458DC" w:rsidP="00A458DC">
      <w:pPr>
        <w:pStyle w:val="Bezproreda"/>
        <w:jc w:val="both"/>
        <w:rPr>
          <w:rFonts w:ascii="Bookman Old Style" w:hAnsi="Bookman Old Style"/>
          <w:b/>
        </w:rPr>
      </w:pPr>
    </w:p>
    <w:p w:rsidR="00DE39BE" w:rsidRDefault="004B2F94" w:rsidP="00A458DC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Status provedbe mjere:</w:t>
      </w:r>
      <w:r w:rsidR="00DE39BE">
        <w:rPr>
          <w:rFonts w:ascii="Bookman Old Style" w:hAnsi="Bookman Old Style"/>
        </w:rPr>
        <w:t xml:space="preserve"> </w:t>
      </w:r>
      <w:r w:rsidR="007C1A28">
        <w:rPr>
          <w:rFonts w:ascii="Bookman Old Style" w:hAnsi="Bookman Old Style"/>
        </w:rPr>
        <w:t xml:space="preserve">Ovom Mjerom obuhvaćeno je redovno financiranje rada Vatrogasne zajednice Općine </w:t>
      </w:r>
      <w:proofErr w:type="spellStart"/>
      <w:r w:rsidR="007C1A28">
        <w:rPr>
          <w:rFonts w:ascii="Bookman Old Style" w:hAnsi="Bookman Old Style"/>
        </w:rPr>
        <w:t>Peterenec</w:t>
      </w:r>
      <w:proofErr w:type="spellEnd"/>
      <w:r w:rsidR="007C1A28">
        <w:rPr>
          <w:rFonts w:ascii="Bookman Old Style" w:hAnsi="Bookman Old Style"/>
        </w:rPr>
        <w:t xml:space="preserve">, Dobrovoljnog vatrogasnog društva Sigetec i </w:t>
      </w:r>
      <w:r w:rsidR="007C1A28" w:rsidRPr="007C1A28">
        <w:rPr>
          <w:rFonts w:ascii="Bookman Old Style" w:hAnsi="Bookman Old Style"/>
        </w:rPr>
        <w:t xml:space="preserve">Dobrovoljnog vatrogasnog </w:t>
      </w:r>
      <w:r w:rsidR="007C1A28">
        <w:rPr>
          <w:rFonts w:ascii="Bookman Old Style" w:hAnsi="Bookman Old Style"/>
        </w:rPr>
        <w:t>društva Peteranec sukladno sklopljenim ugovorima o financiranju, sufinanciranjem rada Hrvatske gorske službe spašavanja – stanice K</w:t>
      </w:r>
      <w:r w:rsidR="00106786">
        <w:rPr>
          <w:rFonts w:ascii="Bookman Old Style" w:hAnsi="Bookman Old Style"/>
        </w:rPr>
        <w:t>oprivnica temeljem sklopljenog U</w:t>
      </w:r>
      <w:r w:rsidR="007C1A28">
        <w:rPr>
          <w:rFonts w:ascii="Bookman Old Style" w:hAnsi="Bookman Old Style"/>
        </w:rPr>
        <w:t xml:space="preserve">govora o sufinanciranju Za ovu je mjeru u izvještajnom razdoblju utrošeno </w:t>
      </w:r>
      <w:r w:rsidR="007C1A28" w:rsidRPr="002F2048">
        <w:rPr>
          <w:rFonts w:ascii="Bookman Old Style" w:hAnsi="Bookman Old Style"/>
        </w:rPr>
        <w:t>3</w:t>
      </w:r>
      <w:r w:rsidR="00106786" w:rsidRPr="002F2048">
        <w:rPr>
          <w:rFonts w:ascii="Bookman Old Style" w:hAnsi="Bookman Old Style"/>
        </w:rPr>
        <w:t>05.5</w:t>
      </w:r>
      <w:r w:rsidR="007C1A28" w:rsidRPr="002F2048">
        <w:rPr>
          <w:rFonts w:ascii="Bookman Old Style" w:hAnsi="Bookman Old Style"/>
        </w:rPr>
        <w:t xml:space="preserve">00,00 </w:t>
      </w:r>
      <w:r w:rsidR="007C1A28">
        <w:rPr>
          <w:rFonts w:ascii="Bookman Old Style" w:hAnsi="Bookman Old Style"/>
        </w:rPr>
        <w:t>kuna.</w:t>
      </w:r>
    </w:p>
    <w:p w:rsidR="002F2048" w:rsidRDefault="002F2048" w:rsidP="00A458DC">
      <w:pPr>
        <w:pStyle w:val="Bezproreda"/>
        <w:jc w:val="both"/>
        <w:rPr>
          <w:rFonts w:ascii="Bookman Old Style" w:hAnsi="Bookman Old Style"/>
        </w:rPr>
      </w:pPr>
    </w:p>
    <w:p w:rsidR="00DE39BE" w:rsidRDefault="00DE39BE" w:rsidP="00A458DC">
      <w:pPr>
        <w:pStyle w:val="Bezproreda"/>
        <w:jc w:val="both"/>
        <w:rPr>
          <w:rFonts w:ascii="Bookman Old Style" w:hAnsi="Bookman Old Style"/>
          <w:i/>
        </w:rPr>
      </w:pPr>
      <w:r w:rsidRPr="00DE39BE">
        <w:rPr>
          <w:rFonts w:ascii="Bookman Old Style" w:hAnsi="Bookman Old Style"/>
          <w:i/>
        </w:rPr>
        <w:t xml:space="preserve">Mjere definirane sukladno Uputama za izradu provedbenih programa JLS </w:t>
      </w:r>
    </w:p>
    <w:p w:rsidR="00DE39BE" w:rsidRDefault="00DE39BE" w:rsidP="00A458DC">
      <w:pPr>
        <w:pStyle w:val="Bezproreda"/>
        <w:jc w:val="both"/>
        <w:rPr>
          <w:rFonts w:ascii="Bookman Old Style" w:hAnsi="Bookman Old Style"/>
          <w:i/>
        </w:rPr>
      </w:pPr>
    </w:p>
    <w:p w:rsidR="00DE39BE" w:rsidRDefault="00773E36" w:rsidP="00A458DC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Mjera </w:t>
      </w:r>
      <w:r w:rsidR="00DE39BE">
        <w:rPr>
          <w:rFonts w:ascii="Bookman Old Style" w:hAnsi="Bookman Old Style"/>
          <w:b/>
        </w:rPr>
        <w:t>17. Lokalna uprava i administracija</w:t>
      </w:r>
    </w:p>
    <w:p w:rsidR="00DE39BE" w:rsidRDefault="00DE39BE" w:rsidP="00A458DC">
      <w:pPr>
        <w:pStyle w:val="Bezproreda"/>
        <w:jc w:val="both"/>
        <w:rPr>
          <w:rFonts w:ascii="Bookman Old Style" w:hAnsi="Bookman Old Style"/>
          <w:b/>
        </w:rPr>
      </w:pPr>
    </w:p>
    <w:p w:rsidR="00DE39BE" w:rsidRDefault="00DE39BE" w:rsidP="00DE39B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4B2F94">
        <w:rPr>
          <w:rFonts w:ascii="Bookman Old Style" w:hAnsi="Bookman Old Style"/>
        </w:rPr>
        <w:t>tatus provedbe mjere:</w:t>
      </w:r>
      <w:r>
        <w:rPr>
          <w:rFonts w:ascii="Bookman Old Style" w:hAnsi="Bookman Old Style"/>
        </w:rPr>
        <w:t xml:space="preserve"> </w:t>
      </w:r>
      <w:r w:rsidR="00612AF7">
        <w:rPr>
          <w:rFonts w:ascii="Bookman Old Style" w:hAnsi="Bookman Old Style"/>
        </w:rPr>
        <w:t xml:space="preserve">Za provedbu ove Mjere utrošeno je </w:t>
      </w:r>
      <w:r w:rsidR="00FC1865" w:rsidRPr="00AE0705">
        <w:rPr>
          <w:rFonts w:ascii="Bookman Old Style" w:hAnsi="Bookman Old Style"/>
        </w:rPr>
        <w:t>822</w:t>
      </w:r>
      <w:r w:rsidR="00024CAD" w:rsidRPr="00AE0705">
        <w:rPr>
          <w:rFonts w:ascii="Bookman Old Style" w:hAnsi="Bookman Old Style"/>
        </w:rPr>
        <w:t>.0</w:t>
      </w:r>
      <w:r w:rsidR="00FC1865" w:rsidRPr="00AE0705">
        <w:rPr>
          <w:rFonts w:ascii="Bookman Old Style" w:hAnsi="Bookman Old Style"/>
        </w:rPr>
        <w:t>43,31</w:t>
      </w:r>
      <w:r w:rsidR="00612AF7" w:rsidRPr="00AE0705">
        <w:rPr>
          <w:rFonts w:ascii="Bookman Old Style" w:hAnsi="Bookman Old Style"/>
        </w:rPr>
        <w:t xml:space="preserve"> </w:t>
      </w:r>
      <w:r w:rsidR="00612AF7" w:rsidRPr="00397F77">
        <w:rPr>
          <w:rFonts w:ascii="Bookman Old Style" w:hAnsi="Bookman Old Style"/>
        </w:rPr>
        <w:t>kuna i to za rad Jedinstvenog upravnog odjela, izvršenog i predstavničkog tijela, edukacije službenika Jedinstvenog upravnog odjela.</w:t>
      </w:r>
    </w:p>
    <w:p w:rsidR="004B2F94" w:rsidRDefault="004B2F94" w:rsidP="00DE39BE">
      <w:pPr>
        <w:pStyle w:val="Bezproreda"/>
        <w:jc w:val="both"/>
        <w:rPr>
          <w:rFonts w:ascii="Bookman Old Style" w:hAnsi="Bookman Old Style"/>
        </w:rPr>
      </w:pPr>
    </w:p>
    <w:p w:rsidR="004B2F94" w:rsidRPr="00397F77" w:rsidRDefault="004B2F94" w:rsidP="00DE39BE">
      <w:pPr>
        <w:pStyle w:val="Bezproreda"/>
        <w:jc w:val="both"/>
        <w:rPr>
          <w:rFonts w:ascii="Bookman Old Style" w:hAnsi="Bookman Old Style"/>
        </w:rPr>
      </w:pPr>
    </w:p>
    <w:p w:rsidR="00DE39BE" w:rsidRPr="00397F77" w:rsidRDefault="00DE39BE" w:rsidP="00DE39BE">
      <w:pPr>
        <w:pStyle w:val="Bezproreda"/>
        <w:jc w:val="both"/>
        <w:rPr>
          <w:rFonts w:ascii="Bookman Old Style" w:hAnsi="Bookman Old Style"/>
        </w:rPr>
      </w:pPr>
    </w:p>
    <w:p w:rsidR="00DE39BE" w:rsidRDefault="00773E36" w:rsidP="00DE39BE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 xml:space="preserve">Mjera </w:t>
      </w:r>
      <w:r w:rsidR="00DE39BE" w:rsidRPr="00DE39BE">
        <w:rPr>
          <w:rFonts w:ascii="Bookman Old Style" w:hAnsi="Bookman Old Style"/>
          <w:b/>
        </w:rPr>
        <w:t>18. Komunalno gospodarstvo</w:t>
      </w:r>
    </w:p>
    <w:p w:rsidR="00DE39BE" w:rsidRDefault="00DE39BE" w:rsidP="00DE39BE">
      <w:pPr>
        <w:pStyle w:val="Bezproreda"/>
        <w:jc w:val="both"/>
        <w:rPr>
          <w:rFonts w:ascii="Bookman Old Style" w:hAnsi="Bookman Old Style"/>
          <w:b/>
        </w:rPr>
      </w:pPr>
    </w:p>
    <w:p w:rsidR="005562C0" w:rsidRDefault="00DE39BE" w:rsidP="00DE39BE">
      <w:pPr>
        <w:pStyle w:val="Bezproreda"/>
        <w:jc w:val="both"/>
        <w:rPr>
          <w:rFonts w:ascii="Bookman Old Style" w:hAnsi="Bookman Old Style"/>
        </w:rPr>
      </w:pPr>
      <w:r w:rsidRPr="00DE39BE">
        <w:rPr>
          <w:rFonts w:ascii="Bookman Old Style" w:hAnsi="Bookman Old Style"/>
        </w:rPr>
        <w:t>St</w:t>
      </w:r>
      <w:r w:rsidR="004B2F94">
        <w:rPr>
          <w:rFonts w:ascii="Bookman Old Style" w:hAnsi="Bookman Old Style"/>
        </w:rPr>
        <w:t>atus provedba mjera:</w:t>
      </w:r>
      <w:r w:rsidRPr="00612AF7">
        <w:rPr>
          <w:rFonts w:ascii="Bookman Old Style" w:hAnsi="Bookman Old Style"/>
          <w:color w:val="FF0000"/>
        </w:rPr>
        <w:t xml:space="preserve"> </w:t>
      </w:r>
      <w:r w:rsidR="00612AF7" w:rsidRPr="00024CAD">
        <w:rPr>
          <w:rFonts w:ascii="Bookman Old Style" w:hAnsi="Bookman Old Style"/>
        </w:rPr>
        <w:t xml:space="preserve">Za provedbu ove Mjere utrošeno je </w:t>
      </w:r>
      <w:r w:rsidR="00C40CB9" w:rsidRPr="00C40CB9">
        <w:rPr>
          <w:rFonts w:ascii="Bookman Old Style" w:hAnsi="Bookman Old Style"/>
        </w:rPr>
        <w:t>765.641,66</w:t>
      </w:r>
      <w:r w:rsidR="00C40CB9">
        <w:rPr>
          <w:rFonts w:ascii="Bookman Old Style" w:hAnsi="Bookman Old Style"/>
        </w:rPr>
        <w:t xml:space="preserve"> </w:t>
      </w:r>
      <w:r w:rsidR="00612AF7" w:rsidRPr="00024CAD">
        <w:rPr>
          <w:rFonts w:ascii="Bookman Old Style" w:hAnsi="Bookman Old Style"/>
        </w:rPr>
        <w:t>kuna</w:t>
      </w:r>
      <w:r w:rsidR="005562C0" w:rsidRPr="00024CAD">
        <w:rPr>
          <w:rFonts w:ascii="Bookman Old Style" w:hAnsi="Bookman Old Style"/>
        </w:rPr>
        <w:t xml:space="preserve">, a ista obuhvaća </w:t>
      </w:r>
      <w:r w:rsidR="00612AF7" w:rsidRPr="00024CAD">
        <w:rPr>
          <w:rFonts w:ascii="Bookman Old Style" w:hAnsi="Bookman Old Style"/>
        </w:rPr>
        <w:t>održavanje javne rasvjete</w:t>
      </w:r>
      <w:r w:rsidR="005562C0" w:rsidRPr="00024CAD">
        <w:rPr>
          <w:rFonts w:ascii="Bookman Old Style" w:hAnsi="Bookman Old Style"/>
        </w:rPr>
        <w:t xml:space="preserve">, </w:t>
      </w:r>
      <w:r w:rsidR="00E5408C">
        <w:rPr>
          <w:rFonts w:ascii="Bookman Old Style" w:hAnsi="Bookman Old Style"/>
        </w:rPr>
        <w:t xml:space="preserve">održavanje </w:t>
      </w:r>
      <w:r w:rsidR="005562C0">
        <w:rPr>
          <w:rFonts w:ascii="Bookman Old Style" w:hAnsi="Bookman Old Style"/>
        </w:rPr>
        <w:t>nerazvrstanih cesta, održavanje građevina javne odvodnje oborinskih voda, održavanje javnih zelenih površina  i groblja, nabavu komunalne opreme (</w:t>
      </w:r>
      <w:proofErr w:type="spellStart"/>
      <w:r w:rsidR="005562C0">
        <w:rPr>
          <w:rFonts w:ascii="Bookman Old Style" w:hAnsi="Bookman Old Style"/>
        </w:rPr>
        <w:t>polupodzemni</w:t>
      </w:r>
      <w:proofErr w:type="spellEnd"/>
      <w:r w:rsidR="005562C0">
        <w:rPr>
          <w:rFonts w:ascii="Bookman Old Style" w:hAnsi="Bookman Old Style"/>
        </w:rPr>
        <w:t xml:space="preserve"> spremnici i spremnici za tekstil), održavanje zelenih otoka,  deratizaciju i dezinsekciju, veterinarske usluge, sufinanciranje </w:t>
      </w:r>
      <w:proofErr w:type="spellStart"/>
      <w:r w:rsidR="005562C0">
        <w:rPr>
          <w:rFonts w:ascii="Bookman Old Style" w:hAnsi="Bookman Old Style"/>
        </w:rPr>
        <w:t>čipiranja</w:t>
      </w:r>
      <w:proofErr w:type="spellEnd"/>
      <w:r w:rsidR="005562C0">
        <w:rPr>
          <w:rFonts w:ascii="Bookman Old Style" w:hAnsi="Bookman Old Style"/>
        </w:rPr>
        <w:t xml:space="preserve"> pasa, sufinanciranje kastracije i sterilizacije pasa.</w:t>
      </w:r>
    </w:p>
    <w:p w:rsidR="005562C0" w:rsidRDefault="005562C0" w:rsidP="001C21EE">
      <w:pPr>
        <w:pStyle w:val="Naslov2"/>
        <w:rPr>
          <w:rFonts w:ascii="Bookman Old Style" w:hAnsi="Bookman Old Style"/>
          <w:color w:val="auto"/>
          <w:sz w:val="22"/>
        </w:rPr>
      </w:pPr>
      <w:bookmarkStart w:id="4" w:name="_Toc108781591"/>
    </w:p>
    <w:p w:rsidR="00E5408C" w:rsidRPr="001C21EE" w:rsidRDefault="00E5408C" w:rsidP="001C21EE">
      <w:pPr>
        <w:pStyle w:val="Naslov2"/>
        <w:rPr>
          <w:rFonts w:ascii="Bookman Old Style" w:hAnsi="Bookman Old Style"/>
          <w:color w:val="auto"/>
          <w:sz w:val="22"/>
        </w:rPr>
      </w:pPr>
      <w:r w:rsidRPr="001C21EE">
        <w:rPr>
          <w:rFonts w:ascii="Bookman Old Style" w:hAnsi="Bookman Old Style"/>
          <w:color w:val="auto"/>
          <w:sz w:val="22"/>
        </w:rPr>
        <w:t xml:space="preserve">2.2. Podaci o proračunskim sredstvima iskorištenim do </w:t>
      </w:r>
      <w:r w:rsidR="00612AF7">
        <w:rPr>
          <w:rFonts w:ascii="Bookman Old Style" w:hAnsi="Bookman Old Style"/>
          <w:color w:val="auto"/>
          <w:sz w:val="22"/>
        </w:rPr>
        <w:t>31. prosinca</w:t>
      </w:r>
      <w:r w:rsidRPr="001C21EE">
        <w:rPr>
          <w:rFonts w:ascii="Bookman Old Style" w:hAnsi="Bookman Old Style"/>
          <w:color w:val="auto"/>
          <w:sz w:val="22"/>
        </w:rPr>
        <w:t xml:space="preserve"> 2022. godine.</w:t>
      </w:r>
      <w:bookmarkEnd w:id="4"/>
      <w:r w:rsidRPr="001C21EE">
        <w:rPr>
          <w:rFonts w:ascii="Bookman Old Style" w:hAnsi="Bookman Old Style"/>
          <w:color w:val="auto"/>
          <w:sz w:val="22"/>
        </w:rPr>
        <w:t xml:space="preserve"> </w:t>
      </w:r>
    </w:p>
    <w:p w:rsidR="003C09B8" w:rsidRDefault="003C09B8" w:rsidP="003C09B8">
      <w:pPr>
        <w:spacing w:line="259" w:lineRule="auto"/>
        <w:jc w:val="both"/>
        <w:rPr>
          <w:rFonts w:ascii="Bookman Old Style" w:hAnsi="Bookman Old Style"/>
          <w:b/>
        </w:rPr>
      </w:pPr>
    </w:p>
    <w:tbl>
      <w:tblPr>
        <w:tblStyle w:val="Svijetlareetkatablice"/>
        <w:tblW w:w="9209" w:type="dxa"/>
        <w:tblLook w:val="04A0" w:firstRow="1" w:lastRow="0" w:firstColumn="1" w:lastColumn="0" w:noHBand="0" w:noVBand="1"/>
      </w:tblPr>
      <w:tblGrid>
        <w:gridCol w:w="1056"/>
        <w:gridCol w:w="2029"/>
        <w:gridCol w:w="1990"/>
        <w:gridCol w:w="2056"/>
        <w:gridCol w:w="2190"/>
      </w:tblGrid>
      <w:tr w:rsidR="00D55FA3" w:rsidRPr="000564B5" w:rsidTr="00D55FA3">
        <w:tc>
          <w:tcPr>
            <w:tcW w:w="1030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564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BR. MJERE</w:t>
            </w:r>
          </w:p>
        </w:tc>
        <w:tc>
          <w:tcPr>
            <w:tcW w:w="1972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564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NAZIV MJERE</w:t>
            </w:r>
          </w:p>
        </w:tc>
        <w:tc>
          <w:tcPr>
            <w:tcW w:w="1934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564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PROCIJENJENI TROŠAK PROVEDBE MJERE</w:t>
            </w:r>
            <w:r w:rsidR="008E32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ZA 2022. GODINU 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HRK</w:t>
            </w:r>
          </w:p>
        </w:tc>
        <w:tc>
          <w:tcPr>
            <w:tcW w:w="1998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564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POVEZNICA NA IZVOR FINANCIRANJA U PRORAČUNU</w:t>
            </w:r>
          </w:p>
        </w:tc>
        <w:tc>
          <w:tcPr>
            <w:tcW w:w="2275" w:type="dxa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UTROŠENIH PRORAČUNSKIH SREDSTAVA</w:t>
            </w:r>
          </w:p>
        </w:tc>
      </w:tr>
      <w:tr w:rsidR="00D55FA3" w:rsidRPr="00D21942" w:rsidTr="00D55FA3">
        <w:tc>
          <w:tcPr>
            <w:tcW w:w="1030" w:type="dxa"/>
            <w:vAlign w:val="center"/>
          </w:tcPr>
          <w:p w:rsidR="00D55FA3" w:rsidRPr="00DA7254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Pr="00DA725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972" w:type="dxa"/>
            <w:vAlign w:val="center"/>
          </w:tcPr>
          <w:p w:rsidR="00D55FA3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75F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Sanacija svih neusklađenih odlagališta neopasnog otpada i izgradnja </w:t>
            </w:r>
            <w:proofErr w:type="spellStart"/>
            <w:r w:rsidRPr="00275F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reciklažnih</w:t>
            </w:r>
            <w:proofErr w:type="spellEnd"/>
            <w:r w:rsidRPr="00275F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dvorišta u svim JLS-ima te </w:t>
            </w:r>
            <w:proofErr w:type="spellStart"/>
            <w:r w:rsidRPr="00275F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sortirnica</w:t>
            </w:r>
            <w:proofErr w:type="spellEnd"/>
            <w:r w:rsidRPr="00275F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</w:t>
            </w:r>
            <w:proofErr w:type="spellStart"/>
            <w:r w:rsidRPr="00275F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biokompostana</w:t>
            </w:r>
            <w:proofErr w:type="spellEnd"/>
          </w:p>
          <w:p w:rsidR="00D21ED1" w:rsidRPr="00106786" w:rsidRDefault="00D21ED1" w:rsidP="00BD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934" w:type="dxa"/>
            <w:vAlign w:val="center"/>
          </w:tcPr>
          <w:p w:rsidR="00D76E6A" w:rsidRPr="00106786" w:rsidRDefault="00D76E6A" w:rsidP="00BD409A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3052B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98.500,00</w:t>
            </w:r>
          </w:p>
        </w:tc>
        <w:tc>
          <w:tcPr>
            <w:tcW w:w="1998" w:type="dxa"/>
            <w:vAlign w:val="center"/>
          </w:tcPr>
          <w:p w:rsidR="00D55FA3" w:rsidRPr="00D76E6A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76E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 100702</w:t>
            </w:r>
          </w:p>
        </w:tc>
        <w:tc>
          <w:tcPr>
            <w:tcW w:w="2275" w:type="dxa"/>
          </w:tcPr>
          <w:p w:rsidR="00D55FA3" w:rsidRPr="00106786" w:rsidRDefault="00D55FA3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26CC" w:rsidRPr="00106786" w:rsidRDefault="005126CC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26CC" w:rsidRPr="00106786" w:rsidRDefault="005126CC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26CC" w:rsidRPr="00106786" w:rsidRDefault="005126CC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57923" w:rsidRDefault="00657923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A3" w:rsidRPr="00106786" w:rsidRDefault="00657923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79.375,00</w:t>
            </w:r>
          </w:p>
        </w:tc>
      </w:tr>
      <w:tr w:rsidR="00D55FA3" w:rsidRPr="00D21942" w:rsidTr="00D55FA3">
        <w:tc>
          <w:tcPr>
            <w:tcW w:w="1030" w:type="dxa"/>
            <w:vAlign w:val="center"/>
          </w:tcPr>
          <w:p w:rsidR="00D55FA3" w:rsidRPr="00DA7254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972" w:type="dxa"/>
            <w:vAlign w:val="center"/>
          </w:tcPr>
          <w:p w:rsidR="00D21ED1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75F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Razvoj sustava odvojenog prikupljanja i oporabe posebnih kategorija otpada i kontinuirano informiranje i obrazovanje o održivom gospodarenju otpadom</w:t>
            </w:r>
          </w:p>
          <w:p w:rsidR="00D21ED1" w:rsidRDefault="00D21ED1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8E32F7" w:rsidRDefault="008E32F7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8E32F7" w:rsidRPr="00275FE7" w:rsidRDefault="008E32F7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34" w:type="dxa"/>
            <w:vAlign w:val="center"/>
          </w:tcPr>
          <w:p w:rsidR="00D55FA3" w:rsidRPr="00275FE7" w:rsidRDefault="00614B3B" w:rsidP="00BD40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75F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D55FA3" w:rsidRPr="00275F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</w:p>
        </w:tc>
        <w:tc>
          <w:tcPr>
            <w:tcW w:w="1998" w:type="dxa"/>
            <w:vAlign w:val="center"/>
          </w:tcPr>
          <w:p w:rsidR="00D55FA3" w:rsidRPr="00275FE7" w:rsidRDefault="00275FE7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75FE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 10502</w:t>
            </w:r>
          </w:p>
        </w:tc>
        <w:tc>
          <w:tcPr>
            <w:tcW w:w="2275" w:type="dxa"/>
          </w:tcPr>
          <w:p w:rsidR="005126CC" w:rsidRPr="00275FE7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CC" w:rsidRPr="00275FE7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CC" w:rsidRPr="00275FE7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CC" w:rsidRPr="00275FE7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B3B" w:rsidRPr="00275FE7" w:rsidRDefault="00614B3B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075" w:rsidRDefault="00CF6075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075" w:rsidRDefault="00CF6075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A3" w:rsidRPr="00275FE7" w:rsidRDefault="00D55FA3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5FA3" w:rsidRPr="000564B5" w:rsidTr="00D55FA3">
        <w:tc>
          <w:tcPr>
            <w:tcW w:w="1030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972" w:type="dxa"/>
            <w:vAlign w:val="center"/>
          </w:tcPr>
          <w:p w:rsidR="00D55FA3" w:rsidRPr="008E6D53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6D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Poticanje demografske obnove i zadržavanje </w:t>
            </w:r>
            <w:r w:rsidRPr="008E6D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postojećeg stanovništva</w:t>
            </w:r>
          </w:p>
        </w:tc>
        <w:tc>
          <w:tcPr>
            <w:tcW w:w="1934" w:type="dxa"/>
            <w:vAlign w:val="center"/>
          </w:tcPr>
          <w:p w:rsidR="00D55FA3" w:rsidRPr="00106786" w:rsidRDefault="009E1CC9" w:rsidP="009E1CC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8E6D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1.854.000,00</w:t>
            </w:r>
          </w:p>
        </w:tc>
        <w:tc>
          <w:tcPr>
            <w:tcW w:w="1998" w:type="dxa"/>
            <w:vAlign w:val="center"/>
          </w:tcPr>
          <w:p w:rsidR="00D55FA3" w:rsidRPr="008E6D53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6D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101301</w:t>
            </w:r>
          </w:p>
          <w:p w:rsidR="008E6D53" w:rsidRPr="008E6D53" w:rsidRDefault="008E6D5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6D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101302</w:t>
            </w:r>
          </w:p>
          <w:p w:rsidR="00D55FA3" w:rsidRPr="008E6D53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6D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101303</w:t>
            </w:r>
          </w:p>
          <w:p w:rsidR="008E6D53" w:rsidRPr="008E6D53" w:rsidRDefault="008E6D5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6D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101304</w:t>
            </w:r>
          </w:p>
          <w:p w:rsidR="00D55FA3" w:rsidRPr="008E6D53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6D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101305</w:t>
            </w:r>
          </w:p>
          <w:p w:rsidR="008E6D53" w:rsidRPr="008E6D53" w:rsidRDefault="008E6D5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6D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A 101306 </w:t>
            </w:r>
          </w:p>
          <w:p w:rsidR="00D55FA3" w:rsidRPr="008E6D53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6D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101308</w:t>
            </w:r>
          </w:p>
          <w:p w:rsidR="008E6D53" w:rsidRPr="008E6D53" w:rsidRDefault="008E6D5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6D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101309</w:t>
            </w:r>
            <w:r w:rsidR="00D55FA3" w:rsidRPr="008E6D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:rsidR="00D55FA3" w:rsidRPr="008E6D53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6D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101310</w:t>
            </w:r>
          </w:p>
          <w:p w:rsidR="008E6D53" w:rsidRDefault="008E6D5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6D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101401</w:t>
            </w:r>
          </w:p>
          <w:p w:rsidR="00D21ED1" w:rsidRPr="008E6D53" w:rsidRDefault="00D21ED1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275" w:type="dxa"/>
          </w:tcPr>
          <w:p w:rsidR="005126CC" w:rsidRPr="00106786" w:rsidRDefault="005126CC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55FA3" w:rsidRPr="00106786" w:rsidRDefault="008E6D53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6D5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1.808.022,17 </w:t>
            </w:r>
          </w:p>
        </w:tc>
      </w:tr>
      <w:tr w:rsidR="00D55FA3" w:rsidRPr="00D21942" w:rsidTr="00D55FA3">
        <w:tc>
          <w:tcPr>
            <w:tcW w:w="1030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4.</w:t>
            </w:r>
          </w:p>
        </w:tc>
        <w:tc>
          <w:tcPr>
            <w:tcW w:w="1972" w:type="dxa"/>
            <w:vAlign w:val="center"/>
          </w:tcPr>
          <w:p w:rsidR="00D55FA3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12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Razvoj obrazovne infrastrukture i programa u predškolskom, osnovnom, srednjem i visokom školstvu i usklađivanje obrazovnih programa s potrebama tržišta rada</w:t>
            </w:r>
          </w:p>
          <w:p w:rsidR="00D21ED1" w:rsidRPr="00106786" w:rsidRDefault="00D21ED1" w:rsidP="00BD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934" w:type="dxa"/>
            <w:vAlign w:val="center"/>
          </w:tcPr>
          <w:p w:rsidR="00D55FA3" w:rsidRPr="0035121A" w:rsidRDefault="0035121A" w:rsidP="00BD40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12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101.500,00</w:t>
            </w:r>
          </w:p>
        </w:tc>
        <w:tc>
          <w:tcPr>
            <w:tcW w:w="1998" w:type="dxa"/>
            <w:vAlign w:val="center"/>
          </w:tcPr>
          <w:p w:rsidR="00D55FA3" w:rsidRPr="0035121A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12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</w:t>
            </w:r>
            <w:r w:rsidR="0035121A" w:rsidRPr="003512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307</w:t>
            </w:r>
          </w:p>
          <w:p w:rsidR="00D55FA3" w:rsidRPr="0035121A" w:rsidRDefault="00D55FA3" w:rsidP="0035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12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</w:t>
            </w:r>
            <w:r w:rsidR="0035121A" w:rsidRPr="003512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402</w:t>
            </w:r>
          </w:p>
        </w:tc>
        <w:tc>
          <w:tcPr>
            <w:tcW w:w="2275" w:type="dxa"/>
          </w:tcPr>
          <w:p w:rsidR="005126CC" w:rsidRPr="0035121A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CC" w:rsidRPr="0035121A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CC" w:rsidRPr="0035121A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CC" w:rsidRPr="0035121A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21A" w:rsidRPr="0035121A" w:rsidRDefault="0035121A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D55FA3" w:rsidRPr="0035121A" w:rsidRDefault="0035121A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96.573,30 </w:t>
            </w:r>
          </w:p>
        </w:tc>
      </w:tr>
      <w:tr w:rsidR="00D55FA3" w:rsidRPr="00D21942" w:rsidTr="00D55FA3">
        <w:tc>
          <w:tcPr>
            <w:tcW w:w="1030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1972" w:type="dxa"/>
            <w:vAlign w:val="center"/>
          </w:tcPr>
          <w:p w:rsidR="00D21ED1" w:rsidRPr="0015369E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12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Jačanje kapaciteta Lokalnog partnerstva za zapošljavanje i korištenje nacionalnih mjera za poticanje zapošljavanja</w:t>
            </w:r>
          </w:p>
        </w:tc>
        <w:tc>
          <w:tcPr>
            <w:tcW w:w="1934" w:type="dxa"/>
            <w:vAlign w:val="center"/>
          </w:tcPr>
          <w:p w:rsidR="00D55FA3" w:rsidRPr="00C41A9F" w:rsidRDefault="00C41A9F" w:rsidP="00BD40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41A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96.000,00</w:t>
            </w:r>
          </w:p>
        </w:tc>
        <w:tc>
          <w:tcPr>
            <w:tcW w:w="1998" w:type="dxa"/>
            <w:vAlign w:val="center"/>
          </w:tcPr>
          <w:p w:rsidR="00D55FA3" w:rsidRPr="00C41A9F" w:rsidRDefault="00C41A9F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41A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100202</w:t>
            </w:r>
          </w:p>
        </w:tc>
        <w:tc>
          <w:tcPr>
            <w:tcW w:w="2275" w:type="dxa"/>
          </w:tcPr>
          <w:p w:rsidR="005126CC" w:rsidRPr="00106786" w:rsidRDefault="005126CC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26CC" w:rsidRPr="00106786" w:rsidRDefault="005126CC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26CC" w:rsidRPr="00106786" w:rsidRDefault="005126CC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55FA3" w:rsidRPr="00106786" w:rsidRDefault="005B14A7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14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40.863,21</w:t>
            </w:r>
          </w:p>
        </w:tc>
      </w:tr>
      <w:tr w:rsidR="00D55FA3" w:rsidRPr="000564B5" w:rsidTr="00D55FA3">
        <w:tc>
          <w:tcPr>
            <w:tcW w:w="1030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1972" w:type="dxa"/>
            <w:vAlign w:val="center"/>
          </w:tcPr>
          <w:p w:rsidR="00D21ED1" w:rsidRPr="008E66AE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66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Socijalno uključivanje ranjivih skupina i podizanje svijesti o mogućnostima razvoja socijalnog poduzetništva</w:t>
            </w:r>
          </w:p>
        </w:tc>
        <w:tc>
          <w:tcPr>
            <w:tcW w:w="1934" w:type="dxa"/>
            <w:vAlign w:val="center"/>
          </w:tcPr>
          <w:p w:rsidR="00D55FA3" w:rsidRPr="003F04E3" w:rsidRDefault="0054502C" w:rsidP="00BD40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F04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346.500,00</w:t>
            </w:r>
          </w:p>
        </w:tc>
        <w:tc>
          <w:tcPr>
            <w:tcW w:w="1998" w:type="dxa"/>
            <w:vAlign w:val="center"/>
          </w:tcPr>
          <w:p w:rsidR="00D55FA3" w:rsidRPr="003F04E3" w:rsidRDefault="0054502C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F04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101202</w:t>
            </w:r>
          </w:p>
          <w:p w:rsidR="0054502C" w:rsidRPr="003F04E3" w:rsidRDefault="0054502C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F04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101203</w:t>
            </w:r>
          </w:p>
          <w:p w:rsidR="0054502C" w:rsidRPr="003F04E3" w:rsidRDefault="0054502C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275" w:type="dxa"/>
          </w:tcPr>
          <w:p w:rsidR="005126CC" w:rsidRPr="0054502C" w:rsidRDefault="005126CC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26CC" w:rsidRPr="0054502C" w:rsidRDefault="005126CC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26CC" w:rsidRPr="0054502C" w:rsidRDefault="005126CC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55FA3" w:rsidRPr="0054502C" w:rsidRDefault="008E32F7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32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258.727,22</w:t>
            </w:r>
          </w:p>
        </w:tc>
      </w:tr>
      <w:tr w:rsidR="00D55FA3" w:rsidRPr="000564B5" w:rsidTr="00D55FA3">
        <w:tc>
          <w:tcPr>
            <w:tcW w:w="1030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1972" w:type="dxa"/>
            <w:vAlign w:val="center"/>
          </w:tcPr>
          <w:p w:rsidR="00D55FA3" w:rsidRPr="00106786" w:rsidRDefault="00D55FA3" w:rsidP="00BD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5450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Borba protiv siromaštva i socijalne isključenosti</w:t>
            </w:r>
          </w:p>
        </w:tc>
        <w:tc>
          <w:tcPr>
            <w:tcW w:w="1934" w:type="dxa"/>
            <w:vAlign w:val="center"/>
          </w:tcPr>
          <w:p w:rsidR="00D55FA3" w:rsidRPr="0054502C" w:rsidRDefault="0054502C" w:rsidP="00BD40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450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329.000,00</w:t>
            </w:r>
          </w:p>
        </w:tc>
        <w:tc>
          <w:tcPr>
            <w:tcW w:w="1998" w:type="dxa"/>
            <w:vAlign w:val="center"/>
          </w:tcPr>
          <w:p w:rsidR="0054502C" w:rsidRPr="0054502C" w:rsidRDefault="0054502C" w:rsidP="00545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450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101201</w:t>
            </w:r>
          </w:p>
          <w:p w:rsidR="0054502C" w:rsidRPr="0054502C" w:rsidRDefault="0054502C" w:rsidP="00545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450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101204</w:t>
            </w:r>
          </w:p>
          <w:p w:rsidR="0054502C" w:rsidRPr="0054502C" w:rsidRDefault="0054502C" w:rsidP="00545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450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101205</w:t>
            </w:r>
          </w:p>
          <w:p w:rsidR="0054502C" w:rsidRPr="0054502C" w:rsidRDefault="0054502C" w:rsidP="00545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450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101206</w:t>
            </w:r>
          </w:p>
          <w:p w:rsidR="0054502C" w:rsidRPr="0054502C" w:rsidRDefault="0054502C" w:rsidP="00545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450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101207</w:t>
            </w:r>
          </w:p>
          <w:p w:rsidR="00D55FA3" w:rsidRDefault="0054502C" w:rsidP="00545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450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101311</w:t>
            </w:r>
          </w:p>
          <w:p w:rsidR="0015369E" w:rsidRPr="0054502C" w:rsidRDefault="0015369E" w:rsidP="00545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275" w:type="dxa"/>
          </w:tcPr>
          <w:p w:rsidR="0054502C" w:rsidRPr="0054502C" w:rsidRDefault="0054502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54502C" w:rsidRPr="0054502C" w:rsidRDefault="0054502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055070" w:rsidRPr="0054502C" w:rsidRDefault="0054502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2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271.696,14</w:t>
            </w:r>
          </w:p>
        </w:tc>
      </w:tr>
      <w:tr w:rsidR="00D55FA3" w:rsidRPr="00D21942" w:rsidTr="00D55FA3">
        <w:tc>
          <w:tcPr>
            <w:tcW w:w="1030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1972" w:type="dxa"/>
            <w:vAlign w:val="center"/>
          </w:tcPr>
          <w:p w:rsidR="00D55FA3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836A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Jačanje kapaciteta civilnog društva kao važnog dionika ukupnog razvoja županije</w:t>
            </w:r>
          </w:p>
          <w:p w:rsidR="00D21ED1" w:rsidRPr="005836AF" w:rsidRDefault="00D21ED1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34" w:type="dxa"/>
            <w:vAlign w:val="center"/>
          </w:tcPr>
          <w:p w:rsidR="00D55FA3" w:rsidRPr="005836AF" w:rsidRDefault="005836AF" w:rsidP="00BD40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836A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33.000,00</w:t>
            </w:r>
          </w:p>
        </w:tc>
        <w:tc>
          <w:tcPr>
            <w:tcW w:w="1998" w:type="dxa"/>
            <w:vAlign w:val="center"/>
          </w:tcPr>
          <w:p w:rsidR="00D55FA3" w:rsidRPr="005836AF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836A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101002</w:t>
            </w:r>
          </w:p>
        </w:tc>
        <w:tc>
          <w:tcPr>
            <w:tcW w:w="2275" w:type="dxa"/>
          </w:tcPr>
          <w:p w:rsidR="005126CC" w:rsidRPr="005836AF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CC" w:rsidRPr="005836AF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A3" w:rsidRPr="005836AF" w:rsidRDefault="005836AF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6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55070" w:rsidRPr="005836AF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:rsidR="00055070" w:rsidRPr="005836AF" w:rsidRDefault="00055070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A3" w:rsidRPr="000564B5" w:rsidTr="00D55FA3">
        <w:trPr>
          <w:trHeight w:val="399"/>
        </w:trPr>
        <w:tc>
          <w:tcPr>
            <w:tcW w:w="1030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9.</w:t>
            </w:r>
          </w:p>
        </w:tc>
        <w:tc>
          <w:tcPr>
            <w:tcW w:w="1972" w:type="dxa"/>
            <w:vAlign w:val="center"/>
          </w:tcPr>
          <w:p w:rsidR="00D55FA3" w:rsidRPr="00106786" w:rsidRDefault="00D55FA3" w:rsidP="00BD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5836A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Osnaživanje sporta</w:t>
            </w:r>
          </w:p>
        </w:tc>
        <w:tc>
          <w:tcPr>
            <w:tcW w:w="1934" w:type="dxa"/>
            <w:vAlign w:val="center"/>
          </w:tcPr>
          <w:p w:rsidR="00D55FA3" w:rsidRPr="005836AF" w:rsidRDefault="005836AF" w:rsidP="00BD40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836A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466.000,00</w:t>
            </w:r>
          </w:p>
        </w:tc>
        <w:tc>
          <w:tcPr>
            <w:tcW w:w="1998" w:type="dxa"/>
            <w:vAlign w:val="center"/>
          </w:tcPr>
          <w:p w:rsidR="005836AF" w:rsidRDefault="005836AF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5836AF" w:rsidRPr="005836AF" w:rsidRDefault="005836AF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100901</w:t>
            </w:r>
            <w:r w:rsidR="00D55FA3" w:rsidRPr="005836A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:rsidR="00D55FA3" w:rsidRPr="005836AF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836A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 100901</w:t>
            </w:r>
          </w:p>
          <w:p w:rsidR="00D55FA3" w:rsidRPr="005836AF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275" w:type="dxa"/>
          </w:tcPr>
          <w:p w:rsidR="00055070" w:rsidRPr="00106786" w:rsidRDefault="00055070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  <w:p w:rsidR="00D55FA3" w:rsidRPr="00106786" w:rsidRDefault="005836AF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6A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397.851,00</w:t>
            </w:r>
          </w:p>
        </w:tc>
      </w:tr>
      <w:tr w:rsidR="00D55FA3" w:rsidRPr="00D21942" w:rsidTr="00D55FA3">
        <w:tc>
          <w:tcPr>
            <w:tcW w:w="1030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</w:t>
            </w:r>
          </w:p>
        </w:tc>
        <w:tc>
          <w:tcPr>
            <w:tcW w:w="1972" w:type="dxa"/>
            <w:vAlign w:val="center"/>
          </w:tcPr>
          <w:p w:rsidR="00D55FA3" w:rsidRPr="00D21ED1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21ED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Valorizacija i očuvanje kulturno povijesnih vrijednosti i poticanje razvoja kulturnog stvaralaštva</w:t>
            </w:r>
          </w:p>
          <w:p w:rsidR="00D21ED1" w:rsidRPr="00106786" w:rsidRDefault="00D21ED1" w:rsidP="00BD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934" w:type="dxa"/>
            <w:vAlign w:val="center"/>
          </w:tcPr>
          <w:p w:rsidR="00D55FA3" w:rsidRPr="00D21ED1" w:rsidRDefault="00D21ED1" w:rsidP="00BD40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21ED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93.000,00</w:t>
            </w:r>
          </w:p>
        </w:tc>
        <w:tc>
          <w:tcPr>
            <w:tcW w:w="1998" w:type="dxa"/>
            <w:vAlign w:val="center"/>
          </w:tcPr>
          <w:p w:rsidR="00D21ED1" w:rsidRPr="00D21ED1" w:rsidRDefault="00D21ED1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D55FA3" w:rsidRPr="00D21ED1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21ED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101001</w:t>
            </w:r>
          </w:p>
          <w:p w:rsidR="00D55FA3" w:rsidRPr="00D21ED1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275" w:type="dxa"/>
          </w:tcPr>
          <w:p w:rsidR="005126CC" w:rsidRPr="00D21ED1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CC" w:rsidRPr="00D21ED1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ED1" w:rsidRPr="00D21ED1" w:rsidRDefault="00D21ED1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A3" w:rsidRPr="00D21ED1" w:rsidRDefault="00D21ED1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D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055070" w:rsidRPr="00D21ED1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D55FA3" w:rsidRPr="000564B5" w:rsidTr="00D55FA3">
        <w:tc>
          <w:tcPr>
            <w:tcW w:w="1030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</w:t>
            </w:r>
          </w:p>
        </w:tc>
        <w:tc>
          <w:tcPr>
            <w:tcW w:w="1972" w:type="dxa"/>
            <w:vAlign w:val="center"/>
          </w:tcPr>
          <w:p w:rsidR="00D55FA3" w:rsidRPr="00106786" w:rsidRDefault="00D55FA3" w:rsidP="00BD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D21ED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Olakšani pristup financiranju i potpore za samozapošljavanje i pokretanje poslovanja (START UP)</w:t>
            </w:r>
          </w:p>
        </w:tc>
        <w:tc>
          <w:tcPr>
            <w:tcW w:w="1934" w:type="dxa"/>
            <w:vAlign w:val="center"/>
          </w:tcPr>
          <w:p w:rsidR="00D55FA3" w:rsidRPr="00D21ED1" w:rsidRDefault="00D21ED1" w:rsidP="00BD40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21ED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65.000,00</w:t>
            </w:r>
          </w:p>
        </w:tc>
        <w:tc>
          <w:tcPr>
            <w:tcW w:w="1998" w:type="dxa"/>
            <w:vAlign w:val="center"/>
          </w:tcPr>
          <w:p w:rsidR="00D55FA3" w:rsidRPr="00D21ED1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21ED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101501</w:t>
            </w:r>
          </w:p>
        </w:tc>
        <w:tc>
          <w:tcPr>
            <w:tcW w:w="2275" w:type="dxa"/>
          </w:tcPr>
          <w:p w:rsidR="005126CC" w:rsidRPr="00D21ED1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CC" w:rsidRPr="00D21ED1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CC" w:rsidRPr="00D21ED1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A3" w:rsidRPr="00D21ED1" w:rsidRDefault="00D21ED1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D1">
              <w:rPr>
                <w:rFonts w:ascii="Times New Roman" w:hAnsi="Times New Roman" w:cs="Times New Roman"/>
                <w:sz w:val="24"/>
                <w:szCs w:val="24"/>
              </w:rPr>
              <w:t>65.000,00</w:t>
            </w:r>
          </w:p>
        </w:tc>
      </w:tr>
      <w:tr w:rsidR="00D55FA3" w:rsidRPr="00D21942" w:rsidTr="00D55FA3">
        <w:tc>
          <w:tcPr>
            <w:tcW w:w="1030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</w:t>
            </w:r>
          </w:p>
        </w:tc>
        <w:tc>
          <w:tcPr>
            <w:tcW w:w="1972" w:type="dxa"/>
            <w:vAlign w:val="center"/>
          </w:tcPr>
          <w:p w:rsidR="00D55FA3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21ED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Razvoj sustava vodoopskrbe, odvodnje i pročišćavanja otpadnih voda</w:t>
            </w:r>
          </w:p>
          <w:p w:rsidR="005B14A7" w:rsidRPr="00106786" w:rsidRDefault="005B14A7" w:rsidP="00BD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934" w:type="dxa"/>
            <w:vAlign w:val="center"/>
          </w:tcPr>
          <w:p w:rsidR="00D55FA3" w:rsidRPr="00D21ED1" w:rsidRDefault="00D21ED1" w:rsidP="00BD40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21ED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1.195</w:t>
            </w:r>
            <w:r w:rsidR="00D55FA3" w:rsidRPr="00D21ED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998" w:type="dxa"/>
            <w:vAlign w:val="center"/>
          </w:tcPr>
          <w:p w:rsidR="00D21ED1" w:rsidRPr="00D21ED1" w:rsidRDefault="00D21ED1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D55FA3" w:rsidRPr="00D21ED1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21ED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 100601</w:t>
            </w:r>
          </w:p>
          <w:p w:rsidR="00D55FA3" w:rsidRPr="00D21ED1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275" w:type="dxa"/>
          </w:tcPr>
          <w:p w:rsidR="005126CC" w:rsidRPr="00D21ED1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CC" w:rsidRPr="00D21ED1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070" w:rsidRPr="00D21ED1" w:rsidRDefault="00D21ED1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D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1.194.862,20</w:t>
            </w:r>
          </w:p>
        </w:tc>
      </w:tr>
      <w:tr w:rsidR="00D55FA3" w:rsidRPr="000564B5" w:rsidTr="00D55FA3">
        <w:tc>
          <w:tcPr>
            <w:tcW w:w="1030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564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972" w:type="dxa"/>
            <w:vAlign w:val="center"/>
          </w:tcPr>
          <w:p w:rsidR="00D55FA3" w:rsidRPr="00106786" w:rsidRDefault="00D55FA3" w:rsidP="00BD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D21ED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Razvoj pametnih naselja</w:t>
            </w:r>
          </w:p>
        </w:tc>
        <w:tc>
          <w:tcPr>
            <w:tcW w:w="1934" w:type="dxa"/>
            <w:vAlign w:val="center"/>
          </w:tcPr>
          <w:p w:rsidR="00D55FA3" w:rsidRPr="00106786" w:rsidRDefault="00024CAD" w:rsidP="00BD409A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024C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3.358.000,00</w:t>
            </w:r>
          </w:p>
        </w:tc>
        <w:tc>
          <w:tcPr>
            <w:tcW w:w="1998" w:type="dxa"/>
            <w:vAlign w:val="center"/>
          </w:tcPr>
          <w:p w:rsidR="00D55FA3" w:rsidRPr="008E32F7" w:rsidRDefault="008E32F7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32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 100307</w:t>
            </w:r>
          </w:p>
          <w:p w:rsidR="008E32F7" w:rsidRPr="008E32F7" w:rsidRDefault="008E32F7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32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 100308 </w:t>
            </w:r>
          </w:p>
          <w:p w:rsidR="00D55FA3" w:rsidRPr="008E32F7" w:rsidRDefault="008E32F7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32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 100309</w:t>
            </w:r>
          </w:p>
          <w:p w:rsidR="008E32F7" w:rsidRPr="008E32F7" w:rsidRDefault="005126CC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32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 100405</w:t>
            </w:r>
          </w:p>
          <w:p w:rsidR="00D55FA3" w:rsidRPr="008E32F7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32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 100410</w:t>
            </w:r>
          </w:p>
          <w:p w:rsidR="008E32F7" w:rsidRPr="008E32F7" w:rsidRDefault="008E32F7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32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 100411</w:t>
            </w:r>
          </w:p>
          <w:p w:rsidR="00D55FA3" w:rsidRPr="008E32F7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32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 100412</w:t>
            </w:r>
          </w:p>
          <w:p w:rsidR="00D55FA3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32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 100413</w:t>
            </w:r>
          </w:p>
          <w:p w:rsidR="005B14A7" w:rsidRPr="00106786" w:rsidRDefault="005B14A7" w:rsidP="00BD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2275" w:type="dxa"/>
          </w:tcPr>
          <w:p w:rsidR="005126CC" w:rsidRPr="00106786" w:rsidRDefault="005126CC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26CC" w:rsidRPr="00106786" w:rsidRDefault="005126CC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E32F7" w:rsidRDefault="008E32F7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070" w:rsidRPr="00106786" w:rsidRDefault="00120D0D" w:rsidP="00120D0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0D0D">
              <w:rPr>
                <w:rFonts w:ascii="Times New Roman" w:hAnsi="Times New Roman" w:cs="Times New Roman"/>
                <w:sz w:val="24"/>
                <w:szCs w:val="24"/>
              </w:rPr>
              <w:t>3.116.098,45</w:t>
            </w:r>
          </w:p>
        </w:tc>
      </w:tr>
      <w:tr w:rsidR="00D55FA3" w:rsidRPr="000564B5" w:rsidTr="00D55FA3">
        <w:tc>
          <w:tcPr>
            <w:tcW w:w="1030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</w:t>
            </w:r>
          </w:p>
        </w:tc>
        <w:tc>
          <w:tcPr>
            <w:tcW w:w="1972" w:type="dxa"/>
            <w:vAlign w:val="center"/>
          </w:tcPr>
          <w:p w:rsidR="00D55FA3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32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Modernizacija i specijalizacija poljoprivrednih proizvođača i razvoj lovnog gospodarstva</w:t>
            </w:r>
          </w:p>
          <w:p w:rsidR="005B14A7" w:rsidRPr="00106786" w:rsidRDefault="005B14A7" w:rsidP="00BD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934" w:type="dxa"/>
            <w:vAlign w:val="center"/>
          </w:tcPr>
          <w:p w:rsidR="00D55FA3" w:rsidRPr="008E32F7" w:rsidRDefault="00CF6075" w:rsidP="00BD40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25.</w:t>
            </w:r>
            <w:r w:rsidR="008E32F7" w:rsidRPr="008E32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000,00</w:t>
            </w:r>
          </w:p>
        </w:tc>
        <w:tc>
          <w:tcPr>
            <w:tcW w:w="1998" w:type="dxa"/>
            <w:vAlign w:val="center"/>
          </w:tcPr>
          <w:p w:rsidR="00D55FA3" w:rsidRPr="008E32F7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32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101601</w:t>
            </w:r>
          </w:p>
        </w:tc>
        <w:tc>
          <w:tcPr>
            <w:tcW w:w="2275" w:type="dxa"/>
          </w:tcPr>
          <w:p w:rsidR="005126CC" w:rsidRPr="00106786" w:rsidRDefault="005126CC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26CC" w:rsidRPr="00106786" w:rsidRDefault="005126CC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55FA3" w:rsidRPr="00106786" w:rsidRDefault="008E32F7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32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19.669,00</w:t>
            </w:r>
          </w:p>
        </w:tc>
      </w:tr>
      <w:tr w:rsidR="00D55FA3" w:rsidRPr="000564B5" w:rsidTr="00D55FA3">
        <w:tc>
          <w:tcPr>
            <w:tcW w:w="1030" w:type="dxa"/>
            <w:vAlign w:val="center"/>
          </w:tcPr>
          <w:p w:rsidR="00D55FA3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</w:t>
            </w:r>
          </w:p>
        </w:tc>
        <w:tc>
          <w:tcPr>
            <w:tcW w:w="1972" w:type="dxa"/>
            <w:vAlign w:val="center"/>
          </w:tcPr>
          <w:p w:rsidR="00D55FA3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32F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Uspostava sustava energetski učinkovite javne rasvjete na području KKŽ</w:t>
            </w:r>
          </w:p>
          <w:p w:rsidR="005B14A7" w:rsidRPr="00106786" w:rsidRDefault="005B14A7" w:rsidP="00BD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934" w:type="dxa"/>
            <w:vAlign w:val="center"/>
          </w:tcPr>
          <w:p w:rsidR="00D55FA3" w:rsidRPr="005B14A7" w:rsidRDefault="005B14A7" w:rsidP="00BD40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B14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340</w:t>
            </w:r>
            <w:r w:rsidR="00D55FA3" w:rsidRPr="005B14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998" w:type="dxa"/>
            <w:vAlign w:val="center"/>
          </w:tcPr>
          <w:p w:rsidR="00D55FA3" w:rsidRPr="005B14A7" w:rsidRDefault="005B14A7" w:rsidP="005B1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B14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 </w:t>
            </w:r>
            <w:r w:rsidR="00D55FA3" w:rsidRPr="005B14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10040</w:t>
            </w:r>
            <w:r w:rsidRPr="005B14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</w:p>
        </w:tc>
        <w:tc>
          <w:tcPr>
            <w:tcW w:w="2275" w:type="dxa"/>
          </w:tcPr>
          <w:p w:rsidR="005126CC" w:rsidRPr="00106786" w:rsidRDefault="005126CC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26CC" w:rsidRPr="00106786" w:rsidRDefault="005126CC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55FA3" w:rsidRPr="00106786" w:rsidRDefault="00C40CB9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C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360.713,75</w:t>
            </w:r>
          </w:p>
        </w:tc>
      </w:tr>
      <w:tr w:rsidR="00D55FA3" w:rsidRPr="000564B5" w:rsidTr="00D55FA3">
        <w:tc>
          <w:tcPr>
            <w:tcW w:w="1030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564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1972" w:type="dxa"/>
            <w:vAlign w:val="center"/>
          </w:tcPr>
          <w:p w:rsidR="00D55FA3" w:rsidRPr="002520FE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520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Razvoj sustava civilne zaštite i poboljšanje sustava zaštite i spašavanja od velikih nesreća</w:t>
            </w:r>
          </w:p>
        </w:tc>
        <w:tc>
          <w:tcPr>
            <w:tcW w:w="1934" w:type="dxa"/>
            <w:vAlign w:val="center"/>
          </w:tcPr>
          <w:p w:rsidR="00D55FA3" w:rsidRPr="002520FE" w:rsidRDefault="002520FE" w:rsidP="00BD40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520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305.500,00</w:t>
            </w:r>
          </w:p>
        </w:tc>
        <w:tc>
          <w:tcPr>
            <w:tcW w:w="1998" w:type="dxa"/>
            <w:vAlign w:val="center"/>
          </w:tcPr>
          <w:p w:rsidR="00D55FA3" w:rsidRPr="002520FE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520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100801</w:t>
            </w:r>
          </w:p>
          <w:p w:rsidR="00D55FA3" w:rsidRPr="002520FE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520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100803</w:t>
            </w:r>
          </w:p>
        </w:tc>
        <w:tc>
          <w:tcPr>
            <w:tcW w:w="2275" w:type="dxa"/>
          </w:tcPr>
          <w:p w:rsidR="005126CC" w:rsidRPr="002520FE" w:rsidRDefault="005126CC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0FE" w:rsidRPr="002520FE" w:rsidRDefault="002520FE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D55FA3" w:rsidRPr="002520FE" w:rsidRDefault="002520FE" w:rsidP="0051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305.500,00</w:t>
            </w:r>
          </w:p>
        </w:tc>
      </w:tr>
      <w:tr w:rsidR="00D55FA3" w:rsidRPr="000564B5" w:rsidTr="00D55FA3">
        <w:tc>
          <w:tcPr>
            <w:tcW w:w="1030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17.</w:t>
            </w:r>
          </w:p>
        </w:tc>
        <w:tc>
          <w:tcPr>
            <w:tcW w:w="1972" w:type="dxa"/>
            <w:vAlign w:val="center"/>
          </w:tcPr>
          <w:p w:rsidR="00D55FA3" w:rsidRPr="00D05FF1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05FF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Lokalna uprava i administracija</w:t>
            </w:r>
          </w:p>
        </w:tc>
        <w:tc>
          <w:tcPr>
            <w:tcW w:w="1934" w:type="dxa"/>
            <w:vAlign w:val="center"/>
          </w:tcPr>
          <w:p w:rsidR="00D55FA3" w:rsidRPr="00106786" w:rsidRDefault="00397F77" w:rsidP="00BD409A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397F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987.0</w:t>
            </w:r>
            <w:r w:rsidR="00207B08" w:rsidRPr="00397F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998" w:type="dxa"/>
            <w:vAlign w:val="center"/>
          </w:tcPr>
          <w:p w:rsidR="00207B08" w:rsidRDefault="00207B08" w:rsidP="00BD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  <w:p w:rsidR="00D05FF1" w:rsidRPr="00397F77" w:rsidRDefault="00D05FF1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97F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100</w:t>
            </w:r>
            <w:r w:rsidR="00207B08" w:rsidRPr="00397F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101</w:t>
            </w:r>
          </w:p>
          <w:p w:rsidR="00D55FA3" w:rsidRPr="00397F77" w:rsidRDefault="00207B08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97F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100201</w:t>
            </w:r>
          </w:p>
          <w:p w:rsidR="00D55FA3" w:rsidRPr="00106786" w:rsidRDefault="00D55FA3" w:rsidP="00BD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2275" w:type="dxa"/>
          </w:tcPr>
          <w:p w:rsidR="005126CC" w:rsidRPr="00106786" w:rsidRDefault="005126CC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  <w:p w:rsidR="00D55FA3" w:rsidRPr="00106786" w:rsidRDefault="00FC1865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18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822.043,31</w:t>
            </w:r>
          </w:p>
        </w:tc>
      </w:tr>
      <w:tr w:rsidR="00D55FA3" w:rsidRPr="000564B5" w:rsidTr="00D55FA3">
        <w:tc>
          <w:tcPr>
            <w:tcW w:w="1030" w:type="dxa"/>
            <w:vAlign w:val="center"/>
          </w:tcPr>
          <w:p w:rsidR="00D55FA3" w:rsidRPr="000564B5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18.</w:t>
            </w:r>
          </w:p>
        </w:tc>
        <w:tc>
          <w:tcPr>
            <w:tcW w:w="1972" w:type="dxa"/>
            <w:vAlign w:val="center"/>
          </w:tcPr>
          <w:p w:rsidR="00D55FA3" w:rsidRPr="00106786" w:rsidRDefault="00D55FA3" w:rsidP="00BD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2520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Komunalno gospodarstvo</w:t>
            </w:r>
          </w:p>
        </w:tc>
        <w:tc>
          <w:tcPr>
            <w:tcW w:w="1934" w:type="dxa"/>
            <w:vAlign w:val="center"/>
          </w:tcPr>
          <w:p w:rsidR="00D55FA3" w:rsidRPr="00C40CB9" w:rsidRDefault="00E153D2" w:rsidP="00BD40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40C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1.002.000,00</w:t>
            </w:r>
          </w:p>
        </w:tc>
        <w:tc>
          <w:tcPr>
            <w:tcW w:w="1998" w:type="dxa"/>
            <w:vAlign w:val="center"/>
          </w:tcPr>
          <w:p w:rsidR="00E153D2" w:rsidRPr="00C40CB9" w:rsidRDefault="00E153D2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40C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100501</w:t>
            </w:r>
          </w:p>
          <w:p w:rsidR="00D55FA3" w:rsidRPr="00C40CB9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40C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100502</w:t>
            </w:r>
          </w:p>
          <w:p w:rsidR="00E153D2" w:rsidRPr="00C40CB9" w:rsidRDefault="00E153D2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40C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100503</w:t>
            </w:r>
          </w:p>
          <w:p w:rsidR="00D55FA3" w:rsidRPr="00C40CB9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40C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100504</w:t>
            </w:r>
          </w:p>
          <w:p w:rsidR="00E153D2" w:rsidRPr="00C40CB9" w:rsidRDefault="00E153D2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40C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100505</w:t>
            </w:r>
            <w:r w:rsidR="00D55FA3" w:rsidRPr="00C40C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:rsidR="00E153D2" w:rsidRPr="00C40CB9" w:rsidRDefault="00E153D2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40C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100507</w:t>
            </w:r>
            <w:r w:rsidR="00D55FA3" w:rsidRPr="00C40C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:rsidR="00D55FA3" w:rsidRPr="00C40CB9" w:rsidRDefault="00E153D2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40C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100510</w:t>
            </w:r>
          </w:p>
          <w:p w:rsidR="00E153D2" w:rsidRPr="00C40CB9" w:rsidRDefault="00E153D2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40C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55FA3" w:rsidRPr="00C40C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 100511 </w:t>
            </w:r>
          </w:p>
          <w:p w:rsidR="00E153D2" w:rsidRPr="00C40CB9" w:rsidRDefault="00E153D2" w:rsidP="00E15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40C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100512</w:t>
            </w:r>
          </w:p>
          <w:p w:rsidR="00D55FA3" w:rsidRPr="00C40CB9" w:rsidRDefault="00E153D2" w:rsidP="00E15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40C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 10501</w:t>
            </w:r>
          </w:p>
          <w:p w:rsidR="00E153D2" w:rsidRPr="00C40CB9" w:rsidRDefault="00E153D2" w:rsidP="00E15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40C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 10502</w:t>
            </w:r>
          </w:p>
        </w:tc>
        <w:tc>
          <w:tcPr>
            <w:tcW w:w="2275" w:type="dxa"/>
          </w:tcPr>
          <w:p w:rsidR="002520FE" w:rsidRDefault="002520FE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  <w:p w:rsidR="002520FE" w:rsidRDefault="002520FE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  <w:p w:rsidR="002520FE" w:rsidRDefault="002520FE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  <w:p w:rsidR="002520FE" w:rsidRDefault="002520FE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  <w:p w:rsidR="00E153D2" w:rsidRDefault="00E153D2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  <w:p w:rsidR="005126CC" w:rsidRPr="00106786" w:rsidRDefault="00C40CB9" w:rsidP="005126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C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765.641,66</w:t>
            </w:r>
          </w:p>
        </w:tc>
      </w:tr>
      <w:tr w:rsidR="00D55FA3" w:rsidRPr="008537EF" w:rsidTr="00D55FA3">
        <w:tc>
          <w:tcPr>
            <w:tcW w:w="1030" w:type="dxa"/>
            <w:vAlign w:val="center"/>
          </w:tcPr>
          <w:p w:rsidR="00D55FA3" w:rsidRDefault="00D55FA3" w:rsidP="00BD4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72" w:type="dxa"/>
            <w:vAlign w:val="center"/>
          </w:tcPr>
          <w:p w:rsidR="00D55FA3" w:rsidRPr="00106786" w:rsidRDefault="00D55FA3" w:rsidP="00BD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2520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934" w:type="dxa"/>
            <w:vAlign w:val="center"/>
          </w:tcPr>
          <w:p w:rsidR="00D55FA3" w:rsidRPr="00106786" w:rsidRDefault="00397F77" w:rsidP="00BD409A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397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10.695</w:t>
            </w:r>
            <w:r w:rsidR="00CF6075" w:rsidRPr="00397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998" w:type="dxa"/>
            <w:vAlign w:val="center"/>
          </w:tcPr>
          <w:p w:rsidR="00D55FA3" w:rsidRPr="00106786" w:rsidRDefault="00D55FA3" w:rsidP="00BD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2275" w:type="dxa"/>
          </w:tcPr>
          <w:p w:rsidR="00D55FA3" w:rsidRPr="00106786" w:rsidRDefault="00FC1865" w:rsidP="00BD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1865">
              <w:rPr>
                <w:rFonts w:ascii="Times New Roman" w:hAnsi="Times New Roman" w:cs="Times New Roman"/>
                <w:sz w:val="24"/>
                <w:szCs w:val="24"/>
              </w:rPr>
              <w:t>9.725.386.41</w:t>
            </w:r>
          </w:p>
        </w:tc>
      </w:tr>
    </w:tbl>
    <w:p w:rsidR="00D55FA3" w:rsidRPr="003C09B8" w:rsidRDefault="00D55FA3" w:rsidP="003C09B8">
      <w:pPr>
        <w:spacing w:line="259" w:lineRule="auto"/>
        <w:jc w:val="both"/>
        <w:rPr>
          <w:rFonts w:ascii="Bookman Old Style" w:hAnsi="Bookman Old Style"/>
          <w:b/>
        </w:rPr>
      </w:pPr>
    </w:p>
    <w:p w:rsidR="003C09B8" w:rsidRDefault="00010B55" w:rsidP="001C21EE">
      <w:pPr>
        <w:pStyle w:val="Naslov2"/>
        <w:rPr>
          <w:rFonts w:ascii="Bookman Old Style" w:hAnsi="Bookman Old Style"/>
          <w:color w:val="auto"/>
          <w:sz w:val="22"/>
        </w:rPr>
      </w:pPr>
      <w:bookmarkStart w:id="5" w:name="_Toc108781592"/>
      <w:r w:rsidRPr="001C21EE">
        <w:rPr>
          <w:rFonts w:ascii="Bookman Old Style" w:hAnsi="Bookman Old Style"/>
          <w:color w:val="auto"/>
          <w:sz w:val="22"/>
        </w:rPr>
        <w:t xml:space="preserve">2.3. Zaključak o ostvarenom </w:t>
      </w:r>
      <w:r w:rsidR="008E590A">
        <w:rPr>
          <w:rFonts w:ascii="Bookman Old Style" w:hAnsi="Bookman Old Style"/>
          <w:color w:val="auto"/>
          <w:sz w:val="22"/>
        </w:rPr>
        <w:t>napretku u provedbi mjera u P</w:t>
      </w:r>
      <w:r w:rsidRPr="001C21EE">
        <w:rPr>
          <w:rFonts w:ascii="Bookman Old Style" w:hAnsi="Bookman Old Style"/>
          <w:color w:val="auto"/>
          <w:sz w:val="22"/>
        </w:rPr>
        <w:t>rovedbenom programu</w:t>
      </w:r>
      <w:bookmarkEnd w:id="5"/>
    </w:p>
    <w:p w:rsidR="001C21EE" w:rsidRPr="001C21EE" w:rsidRDefault="001C21EE" w:rsidP="001C21EE"/>
    <w:p w:rsidR="00E603B0" w:rsidRDefault="00BE6EF0" w:rsidP="00CD5DB9">
      <w:pPr>
        <w:spacing w:line="259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Provedbenim programom</w:t>
      </w:r>
      <w:r w:rsidR="00010B5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Općina Peteranec ima predviđeno</w:t>
      </w:r>
      <w:r w:rsidR="00010B55">
        <w:rPr>
          <w:rFonts w:ascii="Bookman Old Style" w:hAnsi="Bookman Old Style"/>
        </w:rPr>
        <w:t xml:space="preserve"> ukupno </w:t>
      </w:r>
      <w:r w:rsidR="00874186">
        <w:rPr>
          <w:rFonts w:ascii="Bookman Old Style" w:hAnsi="Bookman Old Style"/>
        </w:rPr>
        <w:t xml:space="preserve">18 mjera. </w:t>
      </w:r>
      <w:r>
        <w:rPr>
          <w:rFonts w:ascii="Bookman Old Style" w:hAnsi="Bookman Old Style"/>
        </w:rPr>
        <w:t xml:space="preserve">Provedba mjera odvijala se u skladu s Proračunom i Provedbenim programom te je već u prvom izvještajnom razdoblju od 01. siječnja 2022. do 30. lipnja 2022. godine pokrenuta provedba 13 mjera od njih 18, a do kraja izvještajnog razdoblja pokrenuta je provedba </w:t>
      </w:r>
      <w:r w:rsidR="00E603B0">
        <w:rPr>
          <w:rFonts w:ascii="Bookman Old Style" w:hAnsi="Bookman Old Style"/>
        </w:rPr>
        <w:t xml:space="preserve">čak </w:t>
      </w:r>
      <w:r>
        <w:rPr>
          <w:rFonts w:ascii="Bookman Old Style" w:hAnsi="Bookman Old Style"/>
        </w:rPr>
        <w:t>16 mjera</w:t>
      </w:r>
      <w:r w:rsidR="00E603B0">
        <w:rPr>
          <w:rFonts w:ascii="Bookman Old Style" w:hAnsi="Bookman Old Style"/>
        </w:rPr>
        <w:t>, 1 mjera je provedena, a 1 mjera nije pokrenuta.</w:t>
      </w:r>
    </w:p>
    <w:p w:rsidR="005D6C34" w:rsidRDefault="00E603B0" w:rsidP="005D6C34">
      <w:pPr>
        <w:spacing w:line="259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Rokovi provedbe za većinu mjera su prosinac 2025. godine, </w:t>
      </w:r>
      <w:r w:rsidR="005D6C34">
        <w:rPr>
          <w:rFonts w:ascii="Bookman Old Style" w:hAnsi="Bookman Old Style"/>
        </w:rPr>
        <w:t xml:space="preserve">osim Mjere 2. </w:t>
      </w:r>
      <w:r w:rsidR="005D6C34" w:rsidRPr="005D6C34">
        <w:rPr>
          <w:rFonts w:ascii="Bookman Old Style" w:hAnsi="Bookman Old Style"/>
        </w:rPr>
        <w:t>Razvoj sustava odvojenog prikupljanja i uporabe posebnih kategorija otpada i kontinuirano informiranje i obrazovanje o održivom gospodarenju otpadom</w:t>
      </w:r>
      <w:r w:rsidR="005D6C34">
        <w:rPr>
          <w:rFonts w:ascii="Bookman Old Style" w:hAnsi="Bookman Old Style"/>
        </w:rPr>
        <w:t xml:space="preserve"> čiji je rok provedbe tijekom 2023. godine. Rokovi postignuća aktivnosti na godišnjoj razini za većinu mjera su postignuti. Kao glavno ograničenje u provedbi mjera i postignuća željenih rezultata nameće se manjak financijskih sredstava uslijed porasta cijena građevinskog materijala i usluga zbog čega se javlja potreba za revidiranjem projekata </w:t>
      </w:r>
      <w:r w:rsidR="003029D7">
        <w:rPr>
          <w:rFonts w:ascii="Bookman Old Style" w:hAnsi="Bookman Old Style"/>
        </w:rPr>
        <w:t xml:space="preserve">i </w:t>
      </w:r>
      <w:r w:rsidR="005D6C34">
        <w:rPr>
          <w:rFonts w:ascii="Bookman Old Style" w:hAnsi="Bookman Old Style"/>
        </w:rPr>
        <w:t>rebalansom proračunskih sredstava. Obzirom na navedeno, Općina Peteranec oslanja se na mogućnost sufinanciranja projekata iz europskih, nacionalnih i župan</w:t>
      </w:r>
      <w:r w:rsidR="003029D7">
        <w:rPr>
          <w:rFonts w:ascii="Bookman Old Style" w:hAnsi="Bookman Old Style"/>
        </w:rPr>
        <w:t>i</w:t>
      </w:r>
      <w:r w:rsidR="005D6C34">
        <w:rPr>
          <w:rFonts w:ascii="Bookman Old Style" w:hAnsi="Bookman Old Style"/>
        </w:rPr>
        <w:t xml:space="preserve">jskih </w:t>
      </w:r>
      <w:r w:rsidR="003029D7">
        <w:rPr>
          <w:rFonts w:ascii="Bookman Old Style" w:hAnsi="Bookman Old Style"/>
        </w:rPr>
        <w:t>izvora temeljem raspisanih Javnih poziva, a sve kako bi se olakšala provedba i realizacija istih.</w:t>
      </w:r>
    </w:p>
    <w:p w:rsidR="00782CBF" w:rsidRPr="003029D7" w:rsidRDefault="00782CBF" w:rsidP="001C21EE">
      <w:pPr>
        <w:pStyle w:val="Naslov1"/>
        <w:rPr>
          <w:rFonts w:ascii="Bookman Old Style" w:hAnsi="Bookman Old Style"/>
          <w:b/>
          <w:color w:val="auto"/>
          <w:sz w:val="24"/>
        </w:rPr>
      </w:pPr>
      <w:bookmarkStart w:id="6" w:name="_Toc108781593"/>
      <w:r w:rsidRPr="003029D7">
        <w:rPr>
          <w:rFonts w:ascii="Bookman Old Style" w:hAnsi="Bookman Old Style"/>
          <w:b/>
          <w:color w:val="auto"/>
          <w:sz w:val="24"/>
        </w:rPr>
        <w:t>3. DOPRINOS OSTVARENJU CILJEVA JAVNIH POLITIKA</w:t>
      </w:r>
      <w:bookmarkEnd w:id="6"/>
    </w:p>
    <w:p w:rsidR="001C21EE" w:rsidRPr="001C21EE" w:rsidRDefault="001C21EE" w:rsidP="001C21EE"/>
    <w:p w:rsidR="00782CBF" w:rsidRDefault="003029D7" w:rsidP="003A2616">
      <w:pPr>
        <w:spacing w:line="276" w:lineRule="auto"/>
        <w:jc w:val="both"/>
        <w:rPr>
          <w:rFonts w:ascii="Bookman Old Style" w:hAnsi="Bookman Old Style" w:cs="Times New Roman"/>
        </w:rPr>
      </w:pPr>
      <w:r w:rsidRPr="00597EDB">
        <w:rPr>
          <w:rFonts w:ascii="Bookman Old Style" w:hAnsi="Bookman Old Style" w:cs="Times New Roman"/>
        </w:rPr>
        <w:t xml:space="preserve">Ciljevi javnih politika koji se nastoje postići Provedbenim programom Općine Peteranec za razdoblje od 2021. do 2025. godine usklađeni su s posebnim ciljevima </w:t>
      </w:r>
      <w:r w:rsidRPr="00597EDB">
        <w:rPr>
          <w:rFonts w:ascii="Bookman Old Style" w:hAnsi="Bookman Old Style" w:cs="Times New Roman"/>
        </w:rPr>
        <w:lastRenderedPageBreak/>
        <w:t xml:space="preserve">utvrđenim </w:t>
      </w:r>
      <w:r w:rsidR="003A2616" w:rsidRPr="00597EDB">
        <w:rPr>
          <w:rFonts w:ascii="Bookman Old Style" w:hAnsi="Bookman Old Style" w:cs="Times New Roman"/>
        </w:rPr>
        <w:t>Planom razvoja Koprivničko – križevačke županije za razdoblje 2021.</w:t>
      </w:r>
      <w:r w:rsidRPr="00597EDB">
        <w:rPr>
          <w:rFonts w:ascii="Bookman Old Style" w:hAnsi="Bookman Old Style" w:cs="Times New Roman"/>
        </w:rPr>
        <w:t xml:space="preserve"> </w:t>
      </w:r>
      <w:r w:rsidR="003A2616" w:rsidRPr="00597EDB">
        <w:rPr>
          <w:rFonts w:ascii="Bookman Old Style" w:hAnsi="Bookman Old Style" w:cs="Times New Roman"/>
        </w:rPr>
        <w:t>-</w:t>
      </w:r>
      <w:r w:rsidRPr="00597EDB">
        <w:rPr>
          <w:rFonts w:ascii="Bookman Old Style" w:hAnsi="Bookman Old Style" w:cs="Times New Roman"/>
        </w:rPr>
        <w:t xml:space="preserve"> </w:t>
      </w:r>
      <w:r w:rsidR="003A2616" w:rsidRPr="00597EDB">
        <w:rPr>
          <w:rFonts w:ascii="Bookman Old Style" w:hAnsi="Bookman Old Style" w:cs="Times New Roman"/>
        </w:rPr>
        <w:t xml:space="preserve">2027. godine </w:t>
      </w:r>
      <w:r w:rsidRPr="00597EDB">
        <w:rPr>
          <w:rFonts w:ascii="Bookman Old Style" w:hAnsi="Bookman Old Style" w:cs="Times New Roman"/>
        </w:rPr>
        <w:t>koji doprinose</w:t>
      </w:r>
      <w:r w:rsidR="003A2616" w:rsidRPr="00597EDB">
        <w:rPr>
          <w:rFonts w:ascii="Bookman Old Style" w:hAnsi="Bookman Old Style" w:cs="Times New Roman"/>
        </w:rPr>
        <w:t xml:space="preserve"> ispunjenju obveza uređenih </w:t>
      </w:r>
      <w:r w:rsidRPr="00597EDB">
        <w:rPr>
          <w:rFonts w:ascii="Bookman Old Style" w:hAnsi="Bookman Old Style" w:cs="Times New Roman"/>
        </w:rPr>
        <w:t xml:space="preserve">posebnim nacionalnim propisima te </w:t>
      </w:r>
      <w:r w:rsidR="003A2616" w:rsidRPr="00597EDB">
        <w:rPr>
          <w:rFonts w:ascii="Bookman Old Style" w:hAnsi="Bookman Old Style" w:cs="Times New Roman"/>
        </w:rPr>
        <w:t xml:space="preserve">provedbi zajedničkih prioriteta Europske unije i provedbi ciljeva održivog razvoja UN </w:t>
      </w:r>
      <w:proofErr w:type="spellStart"/>
      <w:r w:rsidR="003A2616" w:rsidRPr="00597EDB">
        <w:rPr>
          <w:rFonts w:ascii="Bookman Old Style" w:hAnsi="Bookman Old Style" w:cs="Times New Roman"/>
        </w:rPr>
        <w:t>Agende</w:t>
      </w:r>
      <w:proofErr w:type="spellEnd"/>
      <w:r w:rsidR="003A2616" w:rsidRPr="00597EDB">
        <w:rPr>
          <w:rFonts w:ascii="Bookman Old Style" w:hAnsi="Bookman Old Style" w:cs="Times New Roman"/>
        </w:rPr>
        <w:t xml:space="preserve"> 2030.</w:t>
      </w:r>
    </w:p>
    <w:p w:rsidR="00597EDB" w:rsidRPr="00C70F7D" w:rsidRDefault="00597EDB" w:rsidP="00597EDB">
      <w:pPr>
        <w:spacing w:line="276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U izvještajnom razdoblju pridonosilo se postizanju ciljeva</w:t>
      </w:r>
      <w:r w:rsidRPr="00597EDB">
        <w:rPr>
          <w:rFonts w:ascii="Bookman Old Style" w:hAnsi="Bookman Old Style" w:cs="Times New Roman"/>
        </w:rPr>
        <w:t xml:space="preserve"> javnih politika koji se nastoje postići Provedbenim programom Općine Peteranec za razdoblje od 2021. do 2025. godine usklađeni su s posebnim ciljevima utvrđenim Planom razvoja Koprivničko – križevačke županije za razdoblje 2021. - 2027. godine, a to su:</w:t>
      </w:r>
      <w:r>
        <w:rPr>
          <w:rFonts w:ascii="Bookman Old Style" w:hAnsi="Bookman Old Style" w:cs="Times New Roman"/>
        </w:rPr>
        <w:t xml:space="preserve"> 1. </w:t>
      </w:r>
      <w:r w:rsidRPr="00597EDB">
        <w:rPr>
          <w:rFonts w:ascii="Bookman Old Style" w:hAnsi="Bookman Old Style" w:cs="Times New Roman"/>
        </w:rPr>
        <w:t>Povezivanja županija kružnog gospodarstva;</w:t>
      </w:r>
      <w:r>
        <w:rPr>
          <w:rFonts w:ascii="Bookman Old Style" w:hAnsi="Bookman Old Style" w:cs="Times New Roman"/>
        </w:rPr>
        <w:t xml:space="preserve"> 2. </w:t>
      </w:r>
      <w:r w:rsidRPr="00597EDB">
        <w:rPr>
          <w:rFonts w:ascii="Bookman Old Style" w:hAnsi="Bookman Old Style" w:cs="Times New Roman"/>
        </w:rPr>
        <w:t>Socijalno osjetljiva županija</w:t>
      </w:r>
      <w:r>
        <w:rPr>
          <w:rFonts w:ascii="Bookman Old Style" w:hAnsi="Bookman Old Style" w:cs="Times New Roman"/>
        </w:rPr>
        <w:t xml:space="preserve">; 3. Pametna i zelena županija. Budući da su planirani rokovi i za provedbu mjera  na godišnjoj razini postignuti, možemo zaključiti </w:t>
      </w:r>
      <w:r w:rsidR="00B9698C">
        <w:rPr>
          <w:rFonts w:ascii="Bookman Old Style" w:hAnsi="Bookman Old Style" w:cs="Times New Roman"/>
        </w:rPr>
        <w:t xml:space="preserve">da je provedba u ovoj godini bila </w:t>
      </w:r>
      <w:r w:rsidR="00B9698C" w:rsidRPr="00C70F7D">
        <w:rPr>
          <w:rFonts w:ascii="Bookman Old Style" w:hAnsi="Bookman Old Style" w:cs="Times New Roman"/>
        </w:rPr>
        <w:t>uspješna.</w:t>
      </w:r>
    </w:p>
    <w:p w:rsidR="00C70F7D" w:rsidRPr="00657923" w:rsidRDefault="00B9698C" w:rsidP="00657923">
      <w:pPr>
        <w:spacing w:line="276" w:lineRule="auto"/>
        <w:jc w:val="both"/>
        <w:rPr>
          <w:rFonts w:ascii="Bookman Old Style" w:hAnsi="Bookman Old Style" w:cs="Times New Roman"/>
        </w:rPr>
      </w:pPr>
      <w:r w:rsidRPr="00C70F7D">
        <w:rPr>
          <w:rFonts w:ascii="Bookman Old Style" w:hAnsi="Bookman Old Style" w:cs="Times New Roman"/>
        </w:rPr>
        <w:t xml:space="preserve">Kroz Mjeru 1. Sanacija svih neusklađenih odlagališta neopasnog otpada i izgradnja </w:t>
      </w:r>
      <w:proofErr w:type="spellStart"/>
      <w:r w:rsidRPr="00C70F7D">
        <w:rPr>
          <w:rFonts w:ascii="Bookman Old Style" w:hAnsi="Bookman Old Style" w:cs="Times New Roman"/>
        </w:rPr>
        <w:t>reciklažnih</w:t>
      </w:r>
      <w:proofErr w:type="spellEnd"/>
      <w:r w:rsidRPr="00C70F7D">
        <w:rPr>
          <w:rFonts w:ascii="Bookman Old Style" w:hAnsi="Bookman Old Style" w:cs="Times New Roman"/>
        </w:rPr>
        <w:t xml:space="preserve"> dvorišta u svim JLS-ima te </w:t>
      </w:r>
      <w:proofErr w:type="spellStart"/>
      <w:r w:rsidRPr="00C70F7D">
        <w:rPr>
          <w:rFonts w:ascii="Bookman Old Style" w:hAnsi="Bookman Old Style" w:cs="Times New Roman"/>
        </w:rPr>
        <w:t>sortirnica</w:t>
      </w:r>
      <w:proofErr w:type="spellEnd"/>
      <w:r w:rsidRPr="00C70F7D">
        <w:rPr>
          <w:rFonts w:ascii="Bookman Old Style" w:hAnsi="Bookman Old Style" w:cs="Times New Roman"/>
        </w:rPr>
        <w:t xml:space="preserve"> i </w:t>
      </w:r>
      <w:proofErr w:type="spellStart"/>
      <w:r w:rsidRPr="00C70F7D">
        <w:rPr>
          <w:rFonts w:ascii="Bookman Old Style" w:hAnsi="Bookman Old Style" w:cs="Times New Roman"/>
        </w:rPr>
        <w:t>biokompostana</w:t>
      </w:r>
      <w:proofErr w:type="spellEnd"/>
      <w:r w:rsidRPr="00C70F7D">
        <w:rPr>
          <w:rFonts w:ascii="Bookman Old Style" w:hAnsi="Bookman Old Style" w:cs="Times New Roman"/>
        </w:rPr>
        <w:t xml:space="preserve"> doprinosi se posebnom cilju 1. Povezivanja županija k</w:t>
      </w:r>
      <w:r w:rsidR="00657923">
        <w:rPr>
          <w:rFonts w:ascii="Bookman Old Style" w:hAnsi="Bookman Old Style" w:cs="Times New Roman"/>
        </w:rPr>
        <w:t>ružnog gospodarstva sanacijom odlagališta otpada „Klepa“.</w:t>
      </w:r>
    </w:p>
    <w:p w:rsidR="00B72573" w:rsidRDefault="00C70F7D" w:rsidP="005F0624">
      <w:pPr>
        <w:spacing w:line="276" w:lineRule="auto"/>
        <w:jc w:val="both"/>
        <w:rPr>
          <w:rFonts w:ascii="Bookman Old Style" w:hAnsi="Bookman Old Style" w:cs="Times New Roman"/>
        </w:rPr>
      </w:pPr>
      <w:r w:rsidRPr="005F0624">
        <w:rPr>
          <w:rFonts w:ascii="Bookman Old Style" w:hAnsi="Bookman Old Style" w:cs="Times New Roman"/>
        </w:rPr>
        <w:t xml:space="preserve">Kroz Mjeru 3. Poticanje demografske obnove i zadržavanje postojećeg stanovništva; Mjeru 4. Razvoj obrazovne infrastrukture i programa u predškolskom, osnovnom, srednjem i visokom školstvu i usklađivanje obrazovnih programa s potrebama tržišta rada; Mjeru 5. Jačanje kapaciteta Lokalnog partnerstva za zapošljavanje i korištenje nacionalnih mjera za poticanje zapošljavanja; </w:t>
      </w:r>
      <w:r w:rsidR="005F0624" w:rsidRPr="005F0624">
        <w:rPr>
          <w:rFonts w:ascii="Bookman Old Style" w:hAnsi="Bookman Old Style" w:cs="Times New Roman"/>
        </w:rPr>
        <w:t>Mjeru 6. Socijalno uključivanje ranjivih skupina i podizanje svijesti o mogućnostima razvoja socijalnog poduzetništva; Mjeru 7. Borba protiv siromaštva i socijalne isključenosti; Mjeru 8. Jačanje kapaciteta civilnog društva kao važnog dionika ukupnog razvoja županije; Mjeru 9. Osnaživanje sporta i Mjeru 10. Valorizacija i očuvanje kulturno povijesnih vrijednosti i poticanje razvoja kulturnog stvaralaštva pridonosi se Cilju 2. Socijalno osjetljiva županija</w:t>
      </w:r>
      <w:r w:rsidR="00CC7E8C">
        <w:rPr>
          <w:rFonts w:ascii="Bookman Old Style" w:hAnsi="Bookman Old Style" w:cs="Times New Roman"/>
        </w:rPr>
        <w:t>. Neki</w:t>
      </w:r>
      <w:r w:rsidR="005F0624">
        <w:rPr>
          <w:rFonts w:ascii="Bookman Old Style" w:hAnsi="Bookman Old Style" w:cs="Times New Roman"/>
        </w:rPr>
        <w:t xml:space="preserve"> od važnijih rezultata koji doprinose ostvarenju ovoga cilja su pokretanje demografske </w:t>
      </w:r>
      <w:r w:rsidR="00CC7E8C">
        <w:rPr>
          <w:rFonts w:ascii="Bookman Old Style" w:hAnsi="Bookman Old Style" w:cs="Times New Roman"/>
        </w:rPr>
        <w:t xml:space="preserve"> koja je vidljiva kroz</w:t>
      </w:r>
      <w:r w:rsidR="005F0624">
        <w:rPr>
          <w:rFonts w:ascii="Bookman Old Style" w:hAnsi="Bookman Old Style" w:cs="Times New Roman"/>
        </w:rPr>
        <w:t xml:space="preserve"> isplatu</w:t>
      </w:r>
      <w:r w:rsidR="00CC7E8C">
        <w:rPr>
          <w:rFonts w:ascii="Bookman Old Style" w:hAnsi="Bookman Old Style" w:cs="Times New Roman"/>
        </w:rPr>
        <w:t xml:space="preserve"> 23</w:t>
      </w:r>
      <w:r w:rsidR="005F0624">
        <w:rPr>
          <w:rFonts w:ascii="Bookman Old Style" w:hAnsi="Bookman Old Style" w:cs="Times New Roman"/>
        </w:rPr>
        <w:t xml:space="preserve"> jednokatne novčane naknade za novorođeno dijete</w:t>
      </w:r>
      <w:r w:rsidR="00CC7E8C">
        <w:rPr>
          <w:rFonts w:ascii="Bookman Old Style" w:hAnsi="Bookman Old Style" w:cs="Times New Roman"/>
        </w:rPr>
        <w:t xml:space="preserve"> u izvještajnom razdoblju te isplatu poticaja </w:t>
      </w:r>
      <w:r w:rsidR="00CC7E8C" w:rsidRPr="00CC7E8C">
        <w:rPr>
          <w:rFonts w:ascii="Bookman Old Style" w:hAnsi="Bookman Old Style" w:cs="Times New Roman"/>
        </w:rPr>
        <w:t>za kupnju 6 stambenih objekata na području Općine</w:t>
      </w:r>
      <w:r w:rsidR="00E54EF7">
        <w:rPr>
          <w:rFonts w:ascii="Bookman Old Style" w:hAnsi="Bookman Old Style" w:cs="Times New Roman"/>
        </w:rPr>
        <w:t xml:space="preserve"> što dokazuje za postoji interes mladi</w:t>
      </w:r>
      <w:r w:rsidR="000F38C2">
        <w:rPr>
          <w:rFonts w:ascii="Bookman Old Style" w:hAnsi="Bookman Old Style" w:cs="Times New Roman"/>
        </w:rPr>
        <w:t>h</w:t>
      </w:r>
      <w:r w:rsidR="00E54EF7">
        <w:rPr>
          <w:rFonts w:ascii="Bookman Old Style" w:hAnsi="Bookman Old Style" w:cs="Times New Roman"/>
        </w:rPr>
        <w:t xml:space="preserve"> </w:t>
      </w:r>
      <w:r w:rsidR="000F38C2">
        <w:rPr>
          <w:rFonts w:ascii="Bookman Old Style" w:hAnsi="Bookman Old Style" w:cs="Times New Roman"/>
        </w:rPr>
        <w:t>za život na području Općine</w:t>
      </w:r>
      <w:r w:rsidR="00E54EF7">
        <w:rPr>
          <w:rFonts w:ascii="Bookman Old Style" w:hAnsi="Bookman Old Style" w:cs="Times New Roman"/>
        </w:rPr>
        <w:t>.</w:t>
      </w:r>
      <w:r w:rsidR="00CC7E8C">
        <w:rPr>
          <w:rFonts w:ascii="Bookman Old Style" w:hAnsi="Bookman Old Style" w:cs="Times New Roman"/>
        </w:rPr>
        <w:t xml:space="preserve"> T</w:t>
      </w:r>
      <w:r w:rsidR="00CA438D">
        <w:rPr>
          <w:rFonts w:ascii="Bookman Old Style" w:hAnsi="Bookman Old Style" w:cs="Times New Roman"/>
        </w:rPr>
        <w:t xml:space="preserve">emeljem Programa javnih radova, </w:t>
      </w:r>
      <w:r w:rsidR="00E54EF7" w:rsidRPr="003052B4">
        <w:rPr>
          <w:rFonts w:ascii="Bookman Old Style" w:hAnsi="Bookman Old Style" w:cs="Times New Roman"/>
        </w:rPr>
        <w:t>P</w:t>
      </w:r>
      <w:r w:rsidR="00CC7E8C" w:rsidRPr="003052B4">
        <w:rPr>
          <w:rFonts w:ascii="Bookman Old Style" w:hAnsi="Bookman Old Style" w:cs="Times New Roman"/>
        </w:rPr>
        <w:t xml:space="preserve">rograma </w:t>
      </w:r>
      <w:r w:rsidR="00E54EF7" w:rsidRPr="003052B4">
        <w:rPr>
          <w:rFonts w:ascii="Bookman Old Style" w:hAnsi="Bookman Old Style" w:cs="Times New Roman"/>
        </w:rPr>
        <w:t xml:space="preserve">„Zaposli pa pomozi II“ </w:t>
      </w:r>
      <w:r w:rsidR="00CA438D">
        <w:rPr>
          <w:rFonts w:ascii="Bookman Old Style" w:hAnsi="Bookman Old Style" w:cs="Times New Roman"/>
        </w:rPr>
        <w:t>i sufinanciranje</w:t>
      </w:r>
      <w:r w:rsidR="000F38C2">
        <w:rPr>
          <w:rFonts w:ascii="Bookman Old Style" w:hAnsi="Bookman Old Style" w:cs="Times New Roman"/>
        </w:rPr>
        <w:t>m</w:t>
      </w:r>
      <w:r w:rsidR="00CA438D">
        <w:rPr>
          <w:rFonts w:ascii="Bookman Old Style" w:hAnsi="Bookman Old Style" w:cs="Times New Roman"/>
        </w:rPr>
        <w:t xml:space="preserve"> rada </w:t>
      </w:r>
      <w:r w:rsidR="00CA438D" w:rsidRPr="00CA438D">
        <w:rPr>
          <w:rFonts w:ascii="Bookman Old Style" w:hAnsi="Bookman Old Style" w:cs="Times New Roman"/>
        </w:rPr>
        <w:t>Kluba za starije osobe „</w:t>
      </w:r>
      <w:proofErr w:type="spellStart"/>
      <w:r w:rsidR="00CA438D" w:rsidRPr="00CA438D">
        <w:rPr>
          <w:rFonts w:ascii="Bookman Old Style" w:hAnsi="Bookman Old Style" w:cs="Times New Roman"/>
        </w:rPr>
        <w:t>Mariška</w:t>
      </w:r>
      <w:proofErr w:type="spellEnd"/>
      <w:r w:rsidR="00CA438D" w:rsidRPr="00CA438D">
        <w:rPr>
          <w:rFonts w:ascii="Bookman Old Style" w:hAnsi="Bookman Old Style" w:cs="Times New Roman"/>
        </w:rPr>
        <w:t xml:space="preserve">“ </w:t>
      </w:r>
      <w:r w:rsidR="00CA438D">
        <w:rPr>
          <w:rFonts w:ascii="Bookman Old Style" w:hAnsi="Bookman Old Style" w:cs="Times New Roman"/>
        </w:rPr>
        <w:t xml:space="preserve">ostvaren je rezultat kroz zapošljavanje ukupno 7 osoba te osiguranje skrbi i pomoći za </w:t>
      </w:r>
      <w:r w:rsidR="000F38C2">
        <w:rPr>
          <w:rFonts w:ascii="Bookman Old Style" w:hAnsi="Bookman Old Style" w:cs="Times New Roman"/>
        </w:rPr>
        <w:t xml:space="preserve">42 dvije osobe starije životne dobi kojima je potrebna pomoć zajednice. </w:t>
      </w:r>
      <w:r w:rsidR="00B72573">
        <w:rPr>
          <w:rFonts w:ascii="Bookman Old Style" w:hAnsi="Bookman Old Style" w:cs="Times New Roman"/>
        </w:rPr>
        <w:t xml:space="preserve">Napredak u ostvarenju posebnog cilja osobito je vidljiv u sklopu Mjere </w:t>
      </w:r>
      <w:r w:rsidR="00B72573" w:rsidRPr="00B72573">
        <w:rPr>
          <w:rFonts w:ascii="Bookman Old Style" w:hAnsi="Bookman Old Style" w:cs="Times New Roman"/>
        </w:rPr>
        <w:t>9. Osnaživanje sporta</w:t>
      </w:r>
      <w:r w:rsidR="00B72573">
        <w:rPr>
          <w:rFonts w:ascii="Bookman Old Style" w:hAnsi="Bookman Old Style" w:cs="Times New Roman"/>
        </w:rPr>
        <w:t xml:space="preserve">, obzirom da je Općina kapitalnom donacijom u znatnoj mjeri osigurala </w:t>
      </w:r>
      <w:r w:rsidR="00B72573" w:rsidRPr="00B72573">
        <w:rPr>
          <w:rFonts w:ascii="Bookman Old Style" w:hAnsi="Bookman Old Style" w:cs="Times New Roman"/>
        </w:rPr>
        <w:t xml:space="preserve">ŠRK „Ivan Generalić“ izgradnju Ribičkog doma u </w:t>
      </w:r>
      <w:proofErr w:type="spellStart"/>
      <w:r w:rsidR="00B72573" w:rsidRPr="00B72573">
        <w:rPr>
          <w:rFonts w:ascii="Bookman Old Style" w:hAnsi="Bookman Old Style" w:cs="Times New Roman"/>
        </w:rPr>
        <w:t>Sigecu</w:t>
      </w:r>
      <w:proofErr w:type="spellEnd"/>
      <w:r w:rsidR="00B72573" w:rsidRPr="00B72573">
        <w:rPr>
          <w:rFonts w:ascii="Bookman Old Style" w:hAnsi="Bookman Old Style" w:cs="Times New Roman"/>
        </w:rPr>
        <w:t xml:space="preserve">, </w:t>
      </w:r>
      <w:r w:rsidR="00B72573">
        <w:rPr>
          <w:rFonts w:ascii="Bookman Old Style" w:hAnsi="Bookman Old Style" w:cs="Times New Roman"/>
        </w:rPr>
        <w:t xml:space="preserve">te </w:t>
      </w:r>
      <w:r w:rsidR="00B72573" w:rsidRPr="00B72573">
        <w:rPr>
          <w:rFonts w:ascii="Bookman Old Style" w:hAnsi="Bookman Old Style" w:cs="Times New Roman"/>
        </w:rPr>
        <w:t xml:space="preserve">NK „Mladost“ Sigetec projektnu dokumentaciju za izgradnju svlačionica </w:t>
      </w:r>
      <w:r w:rsidR="00B72573">
        <w:rPr>
          <w:rFonts w:ascii="Bookman Old Style" w:hAnsi="Bookman Old Style" w:cs="Times New Roman"/>
        </w:rPr>
        <w:t xml:space="preserve">u </w:t>
      </w:r>
      <w:proofErr w:type="spellStart"/>
      <w:r w:rsidR="00B72573">
        <w:rPr>
          <w:rFonts w:ascii="Bookman Old Style" w:hAnsi="Bookman Old Style" w:cs="Times New Roman"/>
        </w:rPr>
        <w:t>Sigecu</w:t>
      </w:r>
      <w:proofErr w:type="spellEnd"/>
      <w:r w:rsidR="00B72573">
        <w:rPr>
          <w:rFonts w:ascii="Bookman Old Style" w:hAnsi="Bookman Old Style" w:cs="Times New Roman"/>
        </w:rPr>
        <w:t>.</w:t>
      </w:r>
    </w:p>
    <w:p w:rsidR="003A2616" w:rsidRDefault="00B72573" w:rsidP="007757FC">
      <w:pPr>
        <w:spacing w:line="276" w:lineRule="auto"/>
        <w:jc w:val="both"/>
        <w:rPr>
          <w:rFonts w:ascii="Bookman Old Style" w:hAnsi="Bookman Old Style" w:cs="Times New Roman"/>
          <w:bCs/>
        </w:rPr>
      </w:pPr>
      <w:r w:rsidRPr="006A1696">
        <w:rPr>
          <w:rFonts w:ascii="Bookman Old Style" w:hAnsi="Bookman Old Style" w:cs="Times New Roman"/>
        </w:rPr>
        <w:t xml:space="preserve">U okviru </w:t>
      </w:r>
      <w:r w:rsidR="00F94034" w:rsidRPr="006A1696">
        <w:rPr>
          <w:rFonts w:ascii="Bookman Old Style" w:hAnsi="Bookman Old Style" w:cs="Times New Roman"/>
        </w:rPr>
        <w:t>Cilja 3.</w:t>
      </w:r>
      <w:r w:rsidRPr="006A1696">
        <w:rPr>
          <w:rFonts w:ascii="Bookman Old Style" w:hAnsi="Bookman Old Style" w:cs="Times New Roman"/>
        </w:rPr>
        <w:t xml:space="preserve"> Pametna i zelena županija provodi se Mjera 11. Olakšani pristup financiranju u potpore za samozapošljavanje i pokretanje poslovanja (START UP), a rezultat iste vidljiv je kroz </w:t>
      </w:r>
      <w:r w:rsidR="00F94034" w:rsidRPr="006A1696">
        <w:rPr>
          <w:rFonts w:ascii="Bookman Old Style" w:hAnsi="Bookman Old Style" w:cs="Times New Roman"/>
        </w:rPr>
        <w:t xml:space="preserve">isplatu </w:t>
      </w:r>
      <w:r w:rsidRPr="006A1696">
        <w:rPr>
          <w:rFonts w:ascii="Bookman Old Style" w:hAnsi="Bookman Old Style" w:cs="Times New Roman"/>
        </w:rPr>
        <w:t xml:space="preserve">5 </w:t>
      </w:r>
      <w:r w:rsidR="00F94034" w:rsidRPr="006A1696">
        <w:rPr>
          <w:rFonts w:ascii="Bookman Old Style" w:hAnsi="Bookman Old Style" w:cs="Times New Roman"/>
        </w:rPr>
        <w:t>potpora</w:t>
      </w:r>
      <w:r w:rsidRPr="006A1696">
        <w:rPr>
          <w:rFonts w:ascii="Bookman Old Style" w:hAnsi="Bookman Old Style" w:cs="Times New Roman"/>
        </w:rPr>
        <w:t xml:space="preserve"> za osnivanje poduzeća </w:t>
      </w:r>
      <w:r w:rsidR="00F94034" w:rsidRPr="006A1696">
        <w:rPr>
          <w:rFonts w:ascii="Bookman Old Style" w:hAnsi="Bookman Old Style" w:cs="Times New Roman"/>
        </w:rPr>
        <w:t xml:space="preserve">i obrta te 3 otpore za opremanje </w:t>
      </w:r>
      <w:r w:rsidR="00F94034" w:rsidRPr="006A1696">
        <w:rPr>
          <w:rFonts w:ascii="Bookman Old Style" w:hAnsi="Bookman Old Style" w:cs="Times New Roman"/>
          <w:bCs/>
        </w:rPr>
        <w:t>poslovnih objekata i nabavku opreme.</w:t>
      </w:r>
      <w:r w:rsidR="00C17C57" w:rsidRPr="006A1696">
        <w:rPr>
          <w:rFonts w:ascii="Bookman Old Style" w:hAnsi="Bookman Old Style"/>
          <w:bCs/>
        </w:rPr>
        <w:t xml:space="preserve"> </w:t>
      </w:r>
      <w:r w:rsidR="00C17C57" w:rsidRPr="006A1696">
        <w:rPr>
          <w:rFonts w:ascii="Bookman Old Style" w:hAnsi="Bookman Old Style" w:cs="Times New Roman"/>
          <w:bCs/>
        </w:rPr>
        <w:t xml:space="preserve">Mjera 12. Razvoj sustava vodoopskrbe, odvodnje i pročišćavanja otpadnih voda odnosi se na kapitalni projekt aglomeracije Koprivnica izgradnjom sustava vodoopskrbe i odvodnje u </w:t>
      </w:r>
      <w:proofErr w:type="spellStart"/>
      <w:r w:rsidR="00C17C57" w:rsidRPr="006A1696">
        <w:rPr>
          <w:rFonts w:ascii="Bookman Old Style" w:hAnsi="Bookman Old Style" w:cs="Times New Roman"/>
          <w:bCs/>
        </w:rPr>
        <w:t>Sigecu</w:t>
      </w:r>
      <w:proofErr w:type="spellEnd"/>
      <w:r w:rsidR="00C17C57" w:rsidRPr="006A1696">
        <w:rPr>
          <w:rFonts w:ascii="Bookman Old Style" w:hAnsi="Bookman Old Style" w:cs="Times New Roman"/>
          <w:bCs/>
        </w:rPr>
        <w:t xml:space="preserve"> za one mještane koji nisu priključeni na javni sustav vodoopskrbe i odvodnje, a do kraja izvještajnog razdoblja </w:t>
      </w:r>
      <w:r w:rsidR="008E6D53">
        <w:rPr>
          <w:rFonts w:ascii="Bookman Old Style" w:hAnsi="Bookman Old Style" w:cs="Times New Roman"/>
          <w:bCs/>
        </w:rPr>
        <w:t>postavljeno</w:t>
      </w:r>
      <w:r w:rsidR="00C17C57" w:rsidRPr="006A1696">
        <w:rPr>
          <w:rFonts w:ascii="Bookman Old Style" w:hAnsi="Bookman Old Style" w:cs="Times New Roman"/>
          <w:bCs/>
        </w:rPr>
        <w:t xml:space="preserve"> je </w:t>
      </w:r>
      <w:r w:rsidR="00C17C57" w:rsidRPr="0035121A">
        <w:rPr>
          <w:rFonts w:ascii="Bookman Old Style" w:hAnsi="Bookman Old Style" w:cs="Times New Roman"/>
          <w:bCs/>
        </w:rPr>
        <w:t>10</w:t>
      </w:r>
      <w:r w:rsidR="008E6D53" w:rsidRPr="0035121A">
        <w:rPr>
          <w:rFonts w:ascii="Bookman Old Style" w:hAnsi="Bookman Old Style" w:cs="Times New Roman"/>
          <w:bCs/>
        </w:rPr>
        <w:t>.701,28</w:t>
      </w:r>
      <w:r w:rsidR="0035121A" w:rsidRPr="0035121A">
        <w:rPr>
          <w:rFonts w:ascii="Bookman Old Style" w:hAnsi="Bookman Old Style" w:cs="Times New Roman"/>
          <w:bCs/>
        </w:rPr>
        <w:t xml:space="preserve"> </w:t>
      </w:r>
      <w:r w:rsidR="00C17C57" w:rsidRPr="0035121A">
        <w:rPr>
          <w:rFonts w:ascii="Bookman Old Style" w:hAnsi="Bookman Old Style" w:cs="Times New Roman"/>
          <w:bCs/>
        </w:rPr>
        <w:t>m</w:t>
      </w:r>
      <w:r w:rsidR="0035121A" w:rsidRPr="0035121A">
        <w:rPr>
          <w:rFonts w:ascii="Bookman Old Style" w:hAnsi="Bookman Old Style" w:cs="Times New Roman"/>
          <w:bCs/>
        </w:rPr>
        <w:t>etara</w:t>
      </w:r>
      <w:r w:rsidR="00C17C57" w:rsidRPr="0035121A">
        <w:rPr>
          <w:rFonts w:ascii="Bookman Old Style" w:hAnsi="Bookman Old Style" w:cs="Times New Roman"/>
          <w:bCs/>
        </w:rPr>
        <w:t xml:space="preserve"> </w:t>
      </w:r>
      <w:r w:rsidR="00C17C57" w:rsidRPr="006A1696">
        <w:rPr>
          <w:rFonts w:ascii="Bookman Old Style" w:hAnsi="Bookman Old Style" w:cs="Times New Roman"/>
          <w:bCs/>
        </w:rPr>
        <w:t>tla</w:t>
      </w:r>
      <w:r w:rsidR="001509EB">
        <w:rPr>
          <w:rFonts w:ascii="Bookman Old Style" w:hAnsi="Bookman Old Style" w:cs="Times New Roman"/>
          <w:bCs/>
        </w:rPr>
        <w:t xml:space="preserve">čnih i gravitacijskih </w:t>
      </w:r>
      <w:r w:rsidR="001509EB">
        <w:rPr>
          <w:rFonts w:ascii="Bookman Old Style" w:hAnsi="Bookman Old Style" w:cs="Times New Roman"/>
          <w:bCs/>
        </w:rPr>
        <w:lastRenderedPageBreak/>
        <w:t xml:space="preserve">cjevovoda, a čije postavljanje je </w:t>
      </w:r>
      <w:r w:rsidR="00C17C57" w:rsidRPr="001509EB">
        <w:rPr>
          <w:rFonts w:ascii="Bookman Old Style" w:hAnsi="Bookman Old Style" w:cs="Times New Roman"/>
          <w:bCs/>
        </w:rPr>
        <w:t>preduvjet za priključenje kuća</w:t>
      </w:r>
      <w:r w:rsidR="001509EB" w:rsidRPr="001509EB">
        <w:rPr>
          <w:rFonts w:ascii="Bookman Old Style" w:hAnsi="Bookman Old Style" w:cs="Times New Roman"/>
          <w:bCs/>
        </w:rPr>
        <w:t>nstava na sustav javne odvodnje. U izvještajnom razdoblju potpisano je 434 ugovora za priključenje na sustav javne odvodnje te 435 ugovora za priključenje</w:t>
      </w:r>
      <w:r w:rsidR="00C17C57" w:rsidRPr="001509EB">
        <w:rPr>
          <w:rFonts w:ascii="Bookman Old Style" w:hAnsi="Bookman Old Style" w:cs="Times New Roman"/>
          <w:bCs/>
        </w:rPr>
        <w:t xml:space="preserve"> na sustav jav</w:t>
      </w:r>
      <w:r w:rsidR="006A1696" w:rsidRPr="001509EB">
        <w:rPr>
          <w:rFonts w:ascii="Bookman Old Style" w:hAnsi="Bookman Old Style" w:cs="Times New Roman"/>
          <w:bCs/>
        </w:rPr>
        <w:t xml:space="preserve">ne odvodnje </w:t>
      </w:r>
      <w:r w:rsidR="001509EB" w:rsidRPr="001509EB">
        <w:rPr>
          <w:rFonts w:ascii="Bookman Old Style" w:hAnsi="Bookman Old Style" w:cs="Times New Roman"/>
          <w:bCs/>
        </w:rPr>
        <w:t xml:space="preserve">za </w:t>
      </w:r>
      <w:r w:rsidR="006A1696" w:rsidRPr="001509EB">
        <w:rPr>
          <w:rFonts w:ascii="Bookman Old Style" w:hAnsi="Bookman Old Style" w:cs="Times New Roman"/>
          <w:bCs/>
        </w:rPr>
        <w:t>ona kućanstva koja j</w:t>
      </w:r>
      <w:r w:rsidR="00C17C57" w:rsidRPr="001509EB">
        <w:rPr>
          <w:rFonts w:ascii="Bookman Old Style" w:hAnsi="Bookman Old Style" w:cs="Times New Roman"/>
          <w:bCs/>
        </w:rPr>
        <w:t>oš nemaju priključak</w:t>
      </w:r>
      <w:r w:rsidR="00C17C57" w:rsidRPr="0035121A">
        <w:rPr>
          <w:rFonts w:ascii="Bookman Old Style" w:hAnsi="Bookman Old Style" w:cs="Times New Roman"/>
          <w:bCs/>
          <w:color w:val="FF0000"/>
        </w:rPr>
        <w:t>.</w:t>
      </w:r>
      <w:r w:rsidR="006A1696" w:rsidRPr="0035121A">
        <w:rPr>
          <w:rFonts w:ascii="Bookman Old Style" w:hAnsi="Bookman Old Style" w:cs="Times New Roman"/>
          <w:bCs/>
          <w:color w:val="FF0000"/>
        </w:rPr>
        <w:t xml:space="preserve"> </w:t>
      </w:r>
      <w:r w:rsidR="006A1696" w:rsidRPr="006A1696">
        <w:rPr>
          <w:rFonts w:ascii="Bookman Old Style" w:hAnsi="Bookman Old Style" w:cs="Times New Roman"/>
          <w:bCs/>
        </w:rPr>
        <w:t>U okviru Mjere Mjera 13. Razvoj pametnih naselja</w:t>
      </w:r>
      <w:r w:rsidR="006A1696">
        <w:rPr>
          <w:rFonts w:ascii="Bookman Old Style" w:hAnsi="Bookman Old Style" w:cs="Times New Roman"/>
          <w:bCs/>
        </w:rPr>
        <w:t xml:space="preserve"> asfaltirana je nerazvrstana cesta u Ulici Frana Galovića u </w:t>
      </w:r>
      <w:proofErr w:type="spellStart"/>
      <w:r w:rsidR="006A1696">
        <w:rPr>
          <w:rFonts w:ascii="Bookman Old Style" w:hAnsi="Bookman Old Style" w:cs="Times New Roman"/>
          <w:bCs/>
        </w:rPr>
        <w:t>Peterancu</w:t>
      </w:r>
      <w:proofErr w:type="spellEnd"/>
      <w:r w:rsidR="006A1696">
        <w:rPr>
          <w:rFonts w:ascii="Bookman Old Style" w:hAnsi="Bookman Old Style" w:cs="Times New Roman"/>
          <w:bCs/>
        </w:rPr>
        <w:t xml:space="preserve"> u dužini </w:t>
      </w:r>
      <w:r w:rsidR="00450FCA" w:rsidRPr="00450FCA">
        <w:rPr>
          <w:rFonts w:ascii="Bookman Old Style" w:hAnsi="Bookman Old Style" w:cs="Times New Roman"/>
          <w:bCs/>
        </w:rPr>
        <w:t>800 metara</w:t>
      </w:r>
      <w:r w:rsidR="006A1696" w:rsidRPr="006A1696">
        <w:rPr>
          <w:rFonts w:ascii="Bookman Old Style" w:hAnsi="Bookman Old Style" w:cs="Times New Roman"/>
          <w:bCs/>
        </w:rPr>
        <w:t xml:space="preserve">, izgrađeno </w:t>
      </w:r>
      <w:r w:rsidR="006A1696">
        <w:rPr>
          <w:rFonts w:ascii="Bookman Old Style" w:hAnsi="Bookman Old Style" w:cs="Times New Roman"/>
          <w:bCs/>
        </w:rPr>
        <w:t>je i opremljeno</w:t>
      </w:r>
      <w:r w:rsidR="006A1696" w:rsidRPr="006A1696">
        <w:rPr>
          <w:rFonts w:ascii="Bookman Old Style" w:hAnsi="Bookman Old Style" w:cs="Times New Roman"/>
          <w:bCs/>
        </w:rPr>
        <w:t xml:space="preserve"> </w:t>
      </w:r>
      <w:r w:rsidR="006A1696">
        <w:rPr>
          <w:rFonts w:ascii="Bookman Old Style" w:hAnsi="Bookman Old Style" w:cs="Times New Roman"/>
          <w:bCs/>
        </w:rPr>
        <w:t>dječje igralište</w:t>
      </w:r>
      <w:r w:rsidR="006A1696" w:rsidRPr="006A1696">
        <w:rPr>
          <w:rFonts w:ascii="Bookman Old Style" w:hAnsi="Bookman Old Style" w:cs="Times New Roman"/>
          <w:bCs/>
        </w:rPr>
        <w:t xml:space="preserve"> u </w:t>
      </w:r>
      <w:proofErr w:type="spellStart"/>
      <w:r w:rsidR="006A1696" w:rsidRPr="006A1696">
        <w:rPr>
          <w:rFonts w:ascii="Bookman Old Style" w:hAnsi="Bookman Old Style" w:cs="Times New Roman"/>
          <w:bCs/>
        </w:rPr>
        <w:t>Sigecu</w:t>
      </w:r>
      <w:proofErr w:type="spellEnd"/>
      <w:r w:rsidR="006A1696" w:rsidRPr="006A1696">
        <w:rPr>
          <w:rFonts w:ascii="Bookman Old Style" w:hAnsi="Bookman Old Style" w:cs="Times New Roman"/>
          <w:bCs/>
        </w:rPr>
        <w:t xml:space="preserve"> ukupne površine 760,5 metara</w:t>
      </w:r>
      <w:r w:rsidR="006A1696" w:rsidRPr="006A1696">
        <w:rPr>
          <w:rFonts w:ascii="Bookman Old Style" w:hAnsi="Bookman Old Style" w:cs="Times New Roman"/>
          <w:b/>
          <w:bCs/>
          <w:vertAlign w:val="superscript"/>
        </w:rPr>
        <w:t>2</w:t>
      </w:r>
      <w:r w:rsidR="006A1696" w:rsidRPr="006A1696">
        <w:rPr>
          <w:rFonts w:ascii="Bookman Old Style" w:hAnsi="Bookman Old Style" w:cs="Times New Roman"/>
          <w:b/>
          <w:bCs/>
        </w:rPr>
        <w:t xml:space="preserve"> </w:t>
      </w:r>
      <w:r w:rsidR="006A1696">
        <w:rPr>
          <w:rFonts w:ascii="Bookman Old Style" w:hAnsi="Bookman Old Style" w:cs="Times New Roman"/>
          <w:bCs/>
        </w:rPr>
        <w:t>te je završena</w:t>
      </w:r>
      <w:r w:rsidR="006A1696" w:rsidRPr="006A1696">
        <w:rPr>
          <w:rFonts w:ascii="Bookman Old Style" w:hAnsi="Bookman Old Style" w:cs="Times New Roman"/>
          <w:bCs/>
        </w:rPr>
        <w:t xml:space="preserve"> I. faza izgradnje pješačke staze u ulici Braće Radić u </w:t>
      </w:r>
      <w:proofErr w:type="spellStart"/>
      <w:r w:rsidR="006A1696" w:rsidRPr="006A1696">
        <w:rPr>
          <w:rFonts w:ascii="Bookman Old Style" w:hAnsi="Bookman Old Style" w:cs="Times New Roman"/>
          <w:bCs/>
        </w:rPr>
        <w:t>Peterancu</w:t>
      </w:r>
      <w:proofErr w:type="spellEnd"/>
      <w:r w:rsidR="006A1696" w:rsidRPr="006A1696">
        <w:rPr>
          <w:rFonts w:ascii="Bookman Old Style" w:hAnsi="Bookman Old Style" w:cs="Times New Roman"/>
          <w:bCs/>
        </w:rPr>
        <w:t xml:space="preserve"> do groblja, u dužini 806,7 metara</w:t>
      </w:r>
      <w:r w:rsidR="006A1696">
        <w:rPr>
          <w:rFonts w:ascii="Bookman Old Style" w:hAnsi="Bookman Old Style" w:cs="Times New Roman"/>
          <w:bCs/>
        </w:rPr>
        <w:t>.</w:t>
      </w:r>
      <w:r w:rsidR="006A1696" w:rsidRPr="006A1696">
        <w:rPr>
          <w:rFonts w:ascii="Bookman Old Style" w:hAnsi="Bookman Old Style" w:cs="Times New Roman"/>
          <w:bCs/>
        </w:rPr>
        <w:t xml:space="preserve"> </w:t>
      </w:r>
      <w:r w:rsidR="006A1696">
        <w:rPr>
          <w:rFonts w:ascii="Bookman Old Style" w:hAnsi="Bookman Old Style" w:cs="Times New Roman"/>
          <w:bCs/>
        </w:rPr>
        <w:t xml:space="preserve">U okviru </w:t>
      </w:r>
      <w:r w:rsidR="006A1696" w:rsidRPr="003224FD">
        <w:rPr>
          <w:rFonts w:ascii="Bookman Old Style" w:hAnsi="Bookman Old Style" w:cs="Times New Roman"/>
          <w:bCs/>
        </w:rPr>
        <w:t>Mjere 14. Modernizacija i specijalizacija poljoprivrednih proizvođača i razvoj lovnog gospodarstva</w:t>
      </w:r>
      <w:r w:rsidR="006A1696">
        <w:rPr>
          <w:rFonts w:ascii="Bookman Old Style" w:hAnsi="Bookman Old Style" w:cs="Times New Roman"/>
          <w:bCs/>
        </w:rPr>
        <w:t xml:space="preserve"> </w:t>
      </w:r>
      <w:r w:rsidR="006A1696" w:rsidRPr="006A1696">
        <w:rPr>
          <w:rFonts w:ascii="Bookman Old Style" w:hAnsi="Bookman Old Style" w:cs="Times New Roman"/>
          <w:bCs/>
        </w:rPr>
        <w:t xml:space="preserve">temeljem Programa potpora u poljoprivredi na području Općine Peteranec potporu za umjetno </w:t>
      </w:r>
      <w:proofErr w:type="spellStart"/>
      <w:r w:rsidR="006A1696" w:rsidRPr="006A1696">
        <w:rPr>
          <w:rFonts w:ascii="Bookman Old Style" w:hAnsi="Bookman Old Style" w:cs="Times New Roman"/>
          <w:bCs/>
        </w:rPr>
        <w:t>osjem</w:t>
      </w:r>
      <w:r w:rsidR="00EE2064">
        <w:rPr>
          <w:rFonts w:ascii="Bookman Old Style" w:hAnsi="Bookman Old Style" w:cs="Times New Roman"/>
          <w:bCs/>
        </w:rPr>
        <w:t>enjivanje</w:t>
      </w:r>
      <w:proofErr w:type="spellEnd"/>
      <w:r w:rsidR="00EE2064">
        <w:rPr>
          <w:rFonts w:ascii="Bookman Old Style" w:hAnsi="Bookman Old Style" w:cs="Times New Roman"/>
          <w:bCs/>
        </w:rPr>
        <w:t xml:space="preserve"> junica i krava ostvarilo</w:t>
      </w:r>
      <w:r w:rsidR="006A1696" w:rsidRPr="006A1696">
        <w:rPr>
          <w:rFonts w:ascii="Bookman Old Style" w:hAnsi="Bookman Old Style" w:cs="Times New Roman"/>
          <w:bCs/>
        </w:rPr>
        <w:t xml:space="preserve"> je </w:t>
      </w:r>
      <w:r w:rsidR="00EE2064" w:rsidRPr="00EE2064">
        <w:rPr>
          <w:rFonts w:ascii="Bookman Old Style" w:hAnsi="Bookman Old Style" w:cs="Times New Roman"/>
          <w:bCs/>
        </w:rPr>
        <w:t xml:space="preserve">14 </w:t>
      </w:r>
      <w:r w:rsidR="006A1696" w:rsidRPr="00EE2064">
        <w:rPr>
          <w:rFonts w:ascii="Bookman Old Style" w:hAnsi="Bookman Old Style" w:cs="Times New Roman"/>
          <w:bCs/>
        </w:rPr>
        <w:t>vlasnik</w:t>
      </w:r>
      <w:r w:rsidR="00EE2064" w:rsidRPr="00EE2064">
        <w:rPr>
          <w:rFonts w:ascii="Bookman Old Style" w:hAnsi="Bookman Old Style" w:cs="Times New Roman"/>
          <w:bCs/>
        </w:rPr>
        <w:t>a</w:t>
      </w:r>
      <w:r w:rsidR="006A1696" w:rsidRPr="00EE2064">
        <w:rPr>
          <w:rFonts w:ascii="Bookman Old Style" w:hAnsi="Bookman Old Style" w:cs="Times New Roman"/>
          <w:bCs/>
        </w:rPr>
        <w:t>/poljoprivrednik</w:t>
      </w:r>
      <w:r w:rsidR="00EE2064" w:rsidRPr="00EE2064">
        <w:rPr>
          <w:rFonts w:ascii="Bookman Old Style" w:hAnsi="Bookman Old Style" w:cs="Times New Roman"/>
          <w:bCs/>
        </w:rPr>
        <w:t>a</w:t>
      </w:r>
      <w:r w:rsidR="003224FD" w:rsidRPr="00EE2064">
        <w:rPr>
          <w:rFonts w:ascii="Bookman Old Style" w:hAnsi="Bookman Old Style" w:cs="Times New Roman"/>
          <w:bCs/>
        </w:rPr>
        <w:t xml:space="preserve"> </w:t>
      </w:r>
      <w:r w:rsidR="003224FD">
        <w:rPr>
          <w:rFonts w:ascii="Bookman Old Style" w:hAnsi="Bookman Old Style" w:cs="Times New Roman"/>
          <w:bCs/>
        </w:rPr>
        <w:t xml:space="preserve">dok je kroz </w:t>
      </w:r>
      <w:r w:rsidR="003224FD" w:rsidRPr="003224FD">
        <w:rPr>
          <w:rFonts w:ascii="Bookman Old Style" w:hAnsi="Bookman Old Style" w:cs="Times New Roman"/>
          <w:bCs/>
        </w:rPr>
        <w:t>Mjeru</w:t>
      </w:r>
      <w:r w:rsidR="006A1696" w:rsidRPr="003224FD">
        <w:rPr>
          <w:rFonts w:ascii="Bookman Old Style" w:hAnsi="Bookman Old Style" w:cs="Times New Roman"/>
          <w:bCs/>
        </w:rPr>
        <w:t xml:space="preserve"> 15. Uspostava sustava energetski učinkovite javne rasvjete na području KKŽ</w:t>
      </w:r>
      <w:r w:rsidR="003224FD" w:rsidRPr="003224FD">
        <w:rPr>
          <w:rFonts w:ascii="Bookman Old Style" w:hAnsi="Bookman Old Style" w:cs="Times New Roman"/>
          <w:bCs/>
        </w:rPr>
        <w:t xml:space="preserve"> </w:t>
      </w:r>
      <w:r w:rsidR="003224FD">
        <w:rPr>
          <w:rFonts w:ascii="Bookman Old Style" w:hAnsi="Bookman Old Style" w:cs="Times New Roman"/>
          <w:bCs/>
        </w:rPr>
        <w:t>izgrađena javna rasvjeta</w:t>
      </w:r>
      <w:r w:rsidR="006A1696" w:rsidRPr="006A1696">
        <w:rPr>
          <w:rFonts w:ascii="Bookman Old Style" w:hAnsi="Bookman Old Style" w:cs="Times New Roman"/>
          <w:bCs/>
        </w:rPr>
        <w:t xml:space="preserve"> uz biciklističko-pješačku stazu Peteranec –</w:t>
      </w:r>
      <w:r w:rsidR="003224FD">
        <w:rPr>
          <w:rFonts w:ascii="Bookman Old Style" w:hAnsi="Bookman Old Style" w:cs="Times New Roman"/>
          <w:bCs/>
        </w:rPr>
        <w:t xml:space="preserve"> </w:t>
      </w:r>
      <w:r w:rsidR="006A1696" w:rsidRPr="006A1696">
        <w:rPr>
          <w:rFonts w:ascii="Bookman Old Style" w:hAnsi="Bookman Old Style" w:cs="Times New Roman"/>
          <w:bCs/>
        </w:rPr>
        <w:t>Koprivnica</w:t>
      </w:r>
      <w:r w:rsidR="003224FD">
        <w:rPr>
          <w:rFonts w:ascii="Bookman Old Style" w:hAnsi="Bookman Old Style" w:cs="Times New Roman"/>
          <w:bCs/>
        </w:rPr>
        <w:t>.</w:t>
      </w:r>
      <w:r w:rsidR="006A1696" w:rsidRPr="006A1696">
        <w:rPr>
          <w:rFonts w:ascii="Bookman Old Style" w:hAnsi="Bookman Old Style" w:cs="Times New Roman"/>
          <w:bCs/>
        </w:rPr>
        <w:t xml:space="preserve"> </w:t>
      </w:r>
    </w:p>
    <w:p w:rsidR="0039398D" w:rsidRPr="007757FC" w:rsidRDefault="003224FD" w:rsidP="0039398D">
      <w:pPr>
        <w:spacing w:line="259" w:lineRule="auto"/>
        <w:jc w:val="both"/>
        <w:rPr>
          <w:rFonts w:ascii="Bookman Old Style" w:hAnsi="Bookman Old Style"/>
        </w:rPr>
      </w:pPr>
      <w:r w:rsidRPr="007757FC">
        <w:rPr>
          <w:rFonts w:ascii="Bookman Old Style" w:hAnsi="Bookman Old Style"/>
        </w:rPr>
        <w:t>Temeljem analize G</w:t>
      </w:r>
      <w:r w:rsidR="0039398D" w:rsidRPr="007757FC">
        <w:rPr>
          <w:rFonts w:ascii="Bookman Old Style" w:hAnsi="Bookman Old Style"/>
        </w:rPr>
        <w:t>odišnje</w:t>
      </w:r>
      <w:r w:rsidRPr="007757FC">
        <w:rPr>
          <w:rFonts w:ascii="Bookman Old Style" w:hAnsi="Bookman Old Style"/>
        </w:rPr>
        <w:t>g izvještaja o izvršenju P</w:t>
      </w:r>
      <w:r w:rsidR="0039398D" w:rsidRPr="007757FC">
        <w:rPr>
          <w:rFonts w:ascii="Bookman Old Style" w:hAnsi="Bookman Old Style"/>
        </w:rPr>
        <w:t xml:space="preserve">rovedbenog programa </w:t>
      </w:r>
      <w:r w:rsidRPr="007757FC">
        <w:rPr>
          <w:rFonts w:ascii="Bookman Old Style" w:hAnsi="Bookman Old Style"/>
        </w:rPr>
        <w:t xml:space="preserve">Općine Peteranec za razdoblje od 2021. do 2025. godine može se zaključiti da </w:t>
      </w:r>
      <w:r w:rsidR="0039398D" w:rsidRPr="007757FC">
        <w:rPr>
          <w:rFonts w:ascii="Bookman Old Style" w:hAnsi="Bookman Old Style"/>
        </w:rPr>
        <w:t xml:space="preserve">Općina Peteranec  svoje mjere i aktivnosti usmjerava na demografsku </w:t>
      </w:r>
      <w:r w:rsidRPr="007757FC">
        <w:rPr>
          <w:rFonts w:ascii="Bookman Old Style" w:hAnsi="Bookman Old Style"/>
        </w:rPr>
        <w:t>obnovu</w:t>
      </w:r>
      <w:r w:rsidR="0039398D" w:rsidRPr="007757FC">
        <w:rPr>
          <w:rFonts w:ascii="Bookman Old Style" w:hAnsi="Bookman Old Style"/>
        </w:rPr>
        <w:t xml:space="preserve">, </w:t>
      </w:r>
      <w:r w:rsidRPr="007757FC">
        <w:rPr>
          <w:rFonts w:ascii="Bookman Old Style" w:hAnsi="Bookman Old Style"/>
        </w:rPr>
        <w:t>obrazovanje, zapošljavanje, zaštitu okoliša, razvoj poljoprivrede, poduzetništva i obrta, izgradnju komunalne infrastrukture te pomoć osobama starije životne dobi</w:t>
      </w:r>
      <w:r w:rsidR="0039398D" w:rsidRPr="007757FC">
        <w:rPr>
          <w:rFonts w:ascii="Bookman Old Style" w:hAnsi="Bookman Old Style"/>
        </w:rPr>
        <w:t>. Ov</w:t>
      </w:r>
      <w:r w:rsidRPr="007757FC">
        <w:rPr>
          <w:rFonts w:ascii="Bookman Old Style" w:hAnsi="Bookman Old Style"/>
        </w:rPr>
        <w:t>im Izvješćem vidljivo je da se M</w:t>
      </w:r>
      <w:r w:rsidR="0039398D" w:rsidRPr="007757FC">
        <w:rPr>
          <w:rFonts w:ascii="Bookman Old Style" w:hAnsi="Bookman Old Style"/>
        </w:rPr>
        <w:t xml:space="preserve">jere provode aktivno, bez kašnjenja ili odlaganja </w:t>
      </w:r>
      <w:r w:rsidR="007757FC" w:rsidRPr="007757FC">
        <w:rPr>
          <w:rFonts w:ascii="Bookman Old Style" w:hAnsi="Bookman Old Style"/>
        </w:rPr>
        <w:t xml:space="preserve">njihove </w:t>
      </w:r>
      <w:r w:rsidR="0039398D" w:rsidRPr="007757FC">
        <w:rPr>
          <w:rFonts w:ascii="Bookman Old Style" w:hAnsi="Bookman Old Style"/>
        </w:rPr>
        <w:t>provedbe</w:t>
      </w:r>
      <w:r w:rsidR="007757FC" w:rsidRPr="007757FC">
        <w:rPr>
          <w:rFonts w:ascii="Bookman Old Style" w:hAnsi="Bookman Old Style"/>
        </w:rPr>
        <w:t>,</w:t>
      </w:r>
      <w:r w:rsidR="0039398D" w:rsidRPr="007757FC">
        <w:rPr>
          <w:rFonts w:ascii="Bookman Old Style" w:hAnsi="Bookman Old Style"/>
        </w:rPr>
        <w:t xml:space="preserve"> a sve u </w:t>
      </w:r>
      <w:r w:rsidR="007757FC" w:rsidRPr="007757FC">
        <w:rPr>
          <w:rFonts w:ascii="Bookman Old Style" w:hAnsi="Bookman Old Style"/>
        </w:rPr>
        <w:t>cilju podizanja kvalitete</w:t>
      </w:r>
      <w:r w:rsidR="0039398D" w:rsidRPr="007757FC">
        <w:rPr>
          <w:rFonts w:ascii="Bookman Old Style" w:hAnsi="Bookman Old Style"/>
        </w:rPr>
        <w:t xml:space="preserve"> života svih </w:t>
      </w:r>
      <w:r w:rsidR="007757FC" w:rsidRPr="007757FC">
        <w:rPr>
          <w:rFonts w:ascii="Bookman Old Style" w:hAnsi="Bookman Old Style"/>
        </w:rPr>
        <w:t>stanovnika</w:t>
      </w:r>
      <w:r w:rsidR="0039398D" w:rsidRPr="007757FC">
        <w:rPr>
          <w:rFonts w:ascii="Bookman Old Style" w:hAnsi="Bookman Old Style"/>
        </w:rPr>
        <w:t xml:space="preserve"> Općine.</w:t>
      </w:r>
    </w:p>
    <w:p w:rsidR="0039398D" w:rsidRPr="007757FC" w:rsidRDefault="0039398D" w:rsidP="0039398D">
      <w:pPr>
        <w:spacing w:line="259" w:lineRule="auto"/>
        <w:jc w:val="both"/>
        <w:rPr>
          <w:rFonts w:ascii="Bookman Old Style" w:hAnsi="Bookman Old Style"/>
          <w:color w:val="FF0000"/>
        </w:rPr>
      </w:pPr>
    </w:p>
    <w:p w:rsidR="0039398D" w:rsidRDefault="0039398D" w:rsidP="007757FC">
      <w:pPr>
        <w:pStyle w:val="Bezproreda"/>
        <w:rPr>
          <w:rFonts w:ascii="Bookman Old Style" w:hAnsi="Bookman Old Style"/>
        </w:rPr>
      </w:pPr>
      <w:r w:rsidRPr="001509EB">
        <w:rPr>
          <w:rFonts w:ascii="Bookman Old Style" w:hAnsi="Bookman Old Style"/>
        </w:rPr>
        <w:t>KLASA:302-02/21-01/05</w:t>
      </w:r>
      <w:r w:rsidRPr="007757FC">
        <w:rPr>
          <w:rFonts w:ascii="Bookman Old Style" w:hAnsi="Bookman Old Style"/>
        </w:rPr>
        <w:br/>
        <w:t>URBROJ:2137-12-</w:t>
      </w:r>
      <w:r w:rsidR="007757FC" w:rsidRPr="007757FC">
        <w:rPr>
          <w:rFonts w:ascii="Bookman Old Style" w:hAnsi="Bookman Old Style"/>
        </w:rPr>
        <w:t>01-23-</w:t>
      </w:r>
      <w:r w:rsidR="006F7899" w:rsidRPr="006F7899">
        <w:rPr>
          <w:rFonts w:ascii="Bookman Old Style" w:hAnsi="Bookman Old Style"/>
        </w:rPr>
        <w:t>6</w:t>
      </w:r>
      <w:r w:rsidRPr="007757FC">
        <w:rPr>
          <w:rFonts w:ascii="Bookman Old Style" w:hAnsi="Bookman Old Style"/>
        </w:rPr>
        <w:br/>
        <w:t xml:space="preserve">Peteranec, </w:t>
      </w:r>
      <w:r w:rsidR="007757FC" w:rsidRPr="007757FC">
        <w:rPr>
          <w:rFonts w:ascii="Bookman Old Style" w:hAnsi="Bookman Old Style"/>
        </w:rPr>
        <w:t>27. siječnja 2023</w:t>
      </w:r>
      <w:r w:rsidRPr="007757FC">
        <w:rPr>
          <w:rFonts w:ascii="Bookman Old Style" w:hAnsi="Bookman Old Style"/>
        </w:rPr>
        <w:t>.</w:t>
      </w:r>
    </w:p>
    <w:p w:rsidR="007757FC" w:rsidRPr="007757FC" w:rsidRDefault="007757FC" w:rsidP="007757FC">
      <w:pPr>
        <w:pStyle w:val="Bezproreda"/>
        <w:rPr>
          <w:rFonts w:ascii="Bookman Old Style" w:hAnsi="Bookman Old Style"/>
        </w:rPr>
      </w:pPr>
    </w:p>
    <w:p w:rsidR="0039398D" w:rsidRPr="007757FC" w:rsidRDefault="0039398D" w:rsidP="007757FC">
      <w:pPr>
        <w:pStyle w:val="Bezproreda"/>
        <w:rPr>
          <w:rFonts w:ascii="Bookman Old Style" w:hAnsi="Bookman Old Style"/>
        </w:rPr>
      </w:pPr>
    </w:p>
    <w:p w:rsidR="0039398D" w:rsidRPr="007757FC" w:rsidRDefault="007757FC" w:rsidP="007757FC">
      <w:pPr>
        <w:pStyle w:val="Bezproreda"/>
        <w:ind w:left="4248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1A57FB">
        <w:rPr>
          <w:rFonts w:ascii="Bookman Old Style" w:hAnsi="Bookman Old Style"/>
        </w:rPr>
        <w:t xml:space="preserve"> </w:t>
      </w:r>
      <w:r w:rsidR="0039398D" w:rsidRPr="007757FC">
        <w:rPr>
          <w:rFonts w:ascii="Bookman Old Style" w:hAnsi="Bookman Old Style"/>
        </w:rPr>
        <w:t>OPĆINSKI NAČELNIK</w:t>
      </w:r>
    </w:p>
    <w:p w:rsidR="0039398D" w:rsidRPr="007757FC" w:rsidRDefault="007757FC" w:rsidP="007757FC">
      <w:pPr>
        <w:pStyle w:val="Bezproreda"/>
        <w:ind w:left="3540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</w:t>
      </w:r>
      <w:r w:rsidR="0039398D" w:rsidRPr="007757FC">
        <w:rPr>
          <w:rFonts w:ascii="Bookman Old Style" w:hAnsi="Bookman Old Style"/>
        </w:rPr>
        <w:t xml:space="preserve"> Ivan Derdić, </w:t>
      </w:r>
      <w:proofErr w:type="spellStart"/>
      <w:r w:rsidR="0039398D" w:rsidRPr="007757FC">
        <w:rPr>
          <w:rFonts w:ascii="Bookman Old Style" w:hAnsi="Bookman Old Style"/>
        </w:rPr>
        <w:t>mag</w:t>
      </w:r>
      <w:proofErr w:type="spellEnd"/>
      <w:r w:rsidR="0039398D" w:rsidRPr="007757FC">
        <w:rPr>
          <w:rFonts w:ascii="Bookman Old Style" w:hAnsi="Bookman Old Style"/>
        </w:rPr>
        <w:t xml:space="preserve">. </w:t>
      </w:r>
      <w:proofErr w:type="spellStart"/>
      <w:r w:rsidR="0039398D" w:rsidRPr="007757FC">
        <w:rPr>
          <w:rFonts w:ascii="Bookman Old Style" w:hAnsi="Bookman Old Style"/>
        </w:rPr>
        <w:t>iur</w:t>
      </w:r>
      <w:proofErr w:type="spellEnd"/>
      <w:r w:rsidR="0039398D" w:rsidRPr="007757FC">
        <w:rPr>
          <w:rFonts w:ascii="Bookman Old Style" w:hAnsi="Bookman Old Style"/>
        </w:rPr>
        <w:t>.</w:t>
      </w:r>
    </w:p>
    <w:p w:rsidR="003A2616" w:rsidRPr="007757FC" w:rsidRDefault="003A2616" w:rsidP="007757FC">
      <w:pPr>
        <w:pStyle w:val="Bezproreda"/>
        <w:rPr>
          <w:rFonts w:ascii="Bookman Old Style" w:hAnsi="Bookman Old Style"/>
          <w:color w:val="FF0000"/>
        </w:rPr>
      </w:pPr>
    </w:p>
    <w:p w:rsidR="00782CBF" w:rsidRDefault="00782CBF" w:rsidP="00CD5DB9">
      <w:pPr>
        <w:spacing w:line="259" w:lineRule="auto"/>
        <w:jc w:val="both"/>
        <w:rPr>
          <w:rFonts w:ascii="Bookman Old Style" w:hAnsi="Bookman Old Style"/>
        </w:rPr>
      </w:pPr>
    </w:p>
    <w:p w:rsidR="00782CBF" w:rsidRDefault="00782CBF" w:rsidP="00CD5DB9">
      <w:pPr>
        <w:spacing w:line="259" w:lineRule="auto"/>
        <w:jc w:val="both"/>
        <w:rPr>
          <w:rFonts w:ascii="Bookman Old Style" w:hAnsi="Bookman Old Style"/>
        </w:rPr>
      </w:pPr>
    </w:p>
    <w:p w:rsidR="00010B55" w:rsidRDefault="00010B55" w:rsidP="00CD5DB9">
      <w:pPr>
        <w:spacing w:line="259" w:lineRule="auto"/>
        <w:jc w:val="both"/>
        <w:rPr>
          <w:rFonts w:ascii="Bookman Old Style" w:hAnsi="Bookman Old Style"/>
        </w:rPr>
      </w:pPr>
    </w:p>
    <w:p w:rsidR="007933C2" w:rsidRDefault="007933C2" w:rsidP="007933C2">
      <w:pPr>
        <w:rPr>
          <w:rFonts w:ascii="Bookman Old Style" w:hAnsi="Bookman Old Style"/>
        </w:rPr>
      </w:pPr>
    </w:p>
    <w:p w:rsidR="00F10DF1" w:rsidRPr="006D39DA" w:rsidRDefault="00F10DF1" w:rsidP="007933C2">
      <w:pPr>
        <w:rPr>
          <w:rFonts w:ascii="Bookman Old Style" w:hAnsi="Bookman Old Style"/>
          <w:color w:val="FF0000"/>
        </w:rPr>
      </w:pPr>
    </w:p>
    <w:p w:rsidR="00F10DF1" w:rsidRPr="006D39DA" w:rsidRDefault="00F10DF1" w:rsidP="007933C2">
      <w:pPr>
        <w:rPr>
          <w:rFonts w:ascii="Bookman Old Style" w:hAnsi="Bookman Old Style"/>
          <w:color w:val="FF0000"/>
        </w:rPr>
      </w:pPr>
    </w:p>
    <w:p w:rsidR="00F10DF1" w:rsidRDefault="00F10DF1" w:rsidP="007933C2">
      <w:pPr>
        <w:rPr>
          <w:rFonts w:ascii="Bookman Old Style" w:hAnsi="Bookman Old Style"/>
        </w:rPr>
      </w:pPr>
    </w:p>
    <w:p w:rsidR="00F10DF1" w:rsidRDefault="00F10DF1" w:rsidP="007933C2">
      <w:pPr>
        <w:rPr>
          <w:rFonts w:ascii="Bookman Old Style" w:hAnsi="Bookman Old Style"/>
        </w:rPr>
      </w:pPr>
    </w:p>
    <w:p w:rsidR="00F10DF1" w:rsidRPr="007933C2" w:rsidRDefault="00F10DF1" w:rsidP="00F10DF1">
      <w:pPr>
        <w:rPr>
          <w:rFonts w:ascii="Bookman Old Style" w:hAnsi="Bookman Old Style"/>
        </w:rPr>
      </w:pPr>
      <w:r w:rsidRPr="00F10DF1">
        <w:rPr>
          <w:rFonts w:ascii="Bookman Old Style" w:hAnsi="Bookman Old Style"/>
        </w:rPr>
        <w:t>Prilog 1</w:t>
      </w:r>
      <w:r>
        <w:rPr>
          <w:rFonts w:ascii="Bookman Old Style" w:hAnsi="Bookman Old Style"/>
        </w:rPr>
        <w:t>. Tablični predložak za izradu Godišnjeg izvješća o provedbi Provedbenog   programa</w:t>
      </w:r>
    </w:p>
    <w:sectPr w:rsidR="00F10DF1" w:rsidRPr="007933C2" w:rsidSect="001C21EE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0F8" w:rsidRDefault="007300F8" w:rsidP="001C21EE">
      <w:pPr>
        <w:spacing w:after="0" w:line="240" w:lineRule="auto"/>
      </w:pPr>
      <w:r>
        <w:separator/>
      </w:r>
    </w:p>
  </w:endnote>
  <w:endnote w:type="continuationSeparator" w:id="0">
    <w:p w:rsidR="007300F8" w:rsidRDefault="007300F8" w:rsidP="001C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ookman Old Style" w:hAnsi="Bookman Old Style"/>
      </w:rPr>
      <w:id w:val="805055296"/>
      <w:docPartObj>
        <w:docPartGallery w:val="Page Numbers (Bottom of Page)"/>
        <w:docPartUnique/>
      </w:docPartObj>
    </w:sdtPr>
    <w:sdtEndPr/>
    <w:sdtContent>
      <w:p w:rsidR="005F0624" w:rsidRPr="001C21EE" w:rsidRDefault="005F0624">
        <w:pPr>
          <w:pStyle w:val="Podnoje"/>
          <w:jc w:val="right"/>
          <w:rPr>
            <w:rFonts w:ascii="Bookman Old Style" w:hAnsi="Bookman Old Style"/>
          </w:rPr>
        </w:pPr>
        <w:r w:rsidRPr="001C21EE">
          <w:rPr>
            <w:rFonts w:ascii="Bookman Old Style" w:hAnsi="Bookman Old Style"/>
          </w:rPr>
          <w:fldChar w:fldCharType="begin"/>
        </w:r>
        <w:r w:rsidRPr="001C21EE">
          <w:rPr>
            <w:rFonts w:ascii="Bookman Old Style" w:hAnsi="Bookman Old Style"/>
          </w:rPr>
          <w:instrText>PAGE   \* MERGEFORMAT</w:instrText>
        </w:r>
        <w:r w:rsidRPr="001C21EE">
          <w:rPr>
            <w:rFonts w:ascii="Bookman Old Style" w:hAnsi="Bookman Old Style"/>
          </w:rPr>
          <w:fldChar w:fldCharType="separate"/>
        </w:r>
        <w:r w:rsidR="002D5D66">
          <w:rPr>
            <w:rFonts w:ascii="Bookman Old Style" w:hAnsi="Bookman Old Style"/>
            <w:noProof/>
          </w:rPr>
          <w:t>13</w:t>
        </w:r>
        <w:r w:rsidRPr="001C21EE">
          <w:rPr>
            <w:rFonts w:ascii="Bookman Old Style" w:hAnsi="Bookman Old Style"/>
          </w:rPr>
          <w:fldChar w:fldCharType="end"/>
        </w:r>
      </w:p>
    </w:sdtContent>
  </w:sdt>
  <w:p w:rsidR="005F0624" w:rsidRDefault="005F06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0F8" w:rsidRDefault="007300F8" w:rsidP="001C21EE">
      <w:pPr>
        <w:spacing w:after="0" w:line="240" w:lineRule="auto"/>
      </w:pPr>
      <w:r>
        <w:separator/>
      </w:r>
    </w:p>
  </w:footnote>
  <w:footnote w:type="continuationSeparator" w:id="0">
    <w:p w:rsidR="007300F8" w:rsidRDefault="007300F8" w:rsidP="001C2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86062"/>
    <w:multiLevelType w:val="hybridMultilevel"/>
    <w:tmpl w:val="89B0BDEE"/>
    <w:lvl w:ilvl="0" w:tplc="290E46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485E"/>
    <w:multiLevelType w:val="hybridMultilevel"/>
    <w:tmpl w:val="2258CE0E"/>
    <w:lvl w:ilvl="0" w:tplc="20F256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C1BD5"/>
    <w:multiLevelType w:val="hybridMultilevel"/>
    <w:tmpl w:val="F9DE7074"/>
    <w:lvl w:ilvl="0" w:tplc="290E46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B3"/>
    <w:rsid w:val="00010B55"/>
    <w:rsid w:val="0001256F"/>
    <w:rsid w:val="0001575E"/>
    <w:rsid w:val="00024CAD"/>
    <w:rsid w:val="000303B1"/>
    <w:rsid w:val="00055070"/>
    <w:rsid w:val="0009272F"/>
    <w:rsid w:val="000F18DD"/>
    <w:rsid w:val="000F38C2"/>
    <w:rsid w:val="00105060"/>
    <w:rsid w:val="00106786"/>
    <w:rsid w:val="00110227"/>
    <w:rsid w:val="00110B92"/>
    <w:rsid w:val="00120D0D"/>
    <w:rsid w:val="001509EB"/>
    <w:rsid w:val="00150D16"/>
    <w:rsid w:val="0015369E"/>
    <w:rsid w:val="001A57FB"/>
    <w:rsid w:val="001C21EE"/>
    <w:rsid w:val="001C2D51"/>
    <w:rsid w:val="001E4310"/>
    <w:rsid w:val="001F1310"/>
    <w:rsid w:val="00207B08"/>
    <w:rsid w:val="00210CAC"/>
    <w:rsid w:val="0021160D"/>
    <w:rsid w:val="002520FE"/>
    <w:rsid w:val="0027505A"/>
    <w:rsid w:val="00275FE7"/>
    <w:rsid w:val="00295AC8"/>
    <w:rsid w:val="002A31BC"/>
    <w:rsid w:val="002A4BD2"/>
    <w:rsid w:val="002D5C65"/>
    <w:rsid w:val="002D5D66"/>
    <w:rsid w:val="002F2048"/>
    <w:rsid w:val="002F278B"/>
    <w:rsid w:val="003029D7"/>
    <w:rsid w:val="003052B4"/>
    <w:rsid w:val="003224FD"/>
    <w:rsid w:val="0035121A"/>
    <w:rsid w:val="0039398D"/>
    <w:rsid w:val="00397F77"/>
    <w:rsid w:val="003A2616"/>
    <w:rsid w:val="003C09B8"/>
    <w:rsid w:val="003E75AB"/>
    <w:rsid w:val="003F04E3"/>
    <w:rsid w:val="003F1710"/>
    <w:rsid w:val="00411A43"/>
    <w:rsid w:val="004165AD"/>
    <w:rsid w:val="00436EFA"/>
    <w:rsid w:val="004468A9"/>
    <w:rsid w:val="00450FCA"/>
    <w:rsid w:val="004B2F94"/>
    <w:rsid w:val="004C0B97"/>
    <w:rsid w:val="004D3F23"/>
    <w:rsid w:val="004E2D70"/>
    <w:rsid w:val="004F40CA"/>
    <w:rsid w:val="004F7697"/>
    <w:rsid w:val="00510A63"/>
    <w:rsid w:val="005126CC"/>
    <w:rsid w:val="00512DF3"/>
    <w:rsid w:val="00523366"/>
    <w:rsid w:val="005444B3"/>
    <w:rsid w:val="0054502C"/>
    <w:rsid w:val="005562C0"/>
    <w:rsid w:val="00557A5B"/>
    <w:rsid w:val="005718C1"/>
    <w:rsid w:val="00580782"/>
    <w:rsid w:val="00581B2D"/>
    <w:rsid w:val="005836AF"/>
    <w:rsid w:val="00597EDB"/>
    <w:rsid w:val="005B14A7"/>
    <w:rsid w:val="005D6C34"/>
    <w:rsid w:val="005F0624"/>
    <w:rsid w:val="00612AF7"/>
    <w:rsid w:val="00614B3B"/>
    <w:rsid w:val="00657923"/>
    <w:rsid w:val="006A1696"/>
    <w:rsid w:val="006A7965"/>
    <w:rsid w:val="006C2052"/>
    <w:rsid w:val="006C7836"/>
    <w:rsid w:val="006D39DA"/>
    <w:rsid w:val="006F7899"/>
    <w:rsid w:val="007300F8"/>
    <w:rsid w:val="00735D85"/>
    <w:rsid w:val="007661D5"/>
    <w:rsid w:val="00773E36"/>
    <w:rsid w:val="007757FC"/>
    <w:rsid w:val="00782CBF"/>
    <w:rsid w:val="00792368"/>
    <w:rsid w:val="007933C2"/>
    <w:rsid w:val="00795248"/>
    <w:rsid w:val="00795711"/>
    <w:rsid w:val="007B7597"/>
    <w:rsid w:val="007C1A28"/>
    <w:rsid w:val="007F4F05"/>
    <w:rsid w:val="00874186"/>
    <w:rsid w:val="008A5948"/>
    <w:rsid w:val="008B3C10"/>
    <w:rsid w:val="008C44F9"/>
    <w:rsid w:val="008C5951"/>
    <w:rsid w:val="008D290A"/>
    <w:rsid w:val="008D313A"/>
    <w:rsid w:val="008E1B2F"/>
    <w:rsid w:val="008E32F7"/>
    <w:rsid w:val="008E590A"/>
    <w:rsid w:val="008E66AE"/>
    <w:rsid w:val="008E6D53"/>
    <w:rsid w:val="009416B7"/>
    <w:rsid w:val="0094405B"/>
    <w:rsid w:val="009621A3"/>
    <w:rsid w:val="009B2EA2"/>
    <w:rsid w:val="009E1CC9"/>
    <w:rsid w:val="00A229E6"/>
    <w:rsid w:val="00A458DC"/>
    <w:rsid w:val="00A564AF"/>
    <w:rsid w:val="00A60A9B"/>
    <w:rsid w:val="00A67A94"/>
    <w:rsid w:val="00A824A0"/>
    <w:rsid w:val="00AE0705"/>
    <w:rsid w:val="00AF29B3"/>
    <w:rsid w:val="00B11F35"/>
    <w:rsid w:val="00B1338C"/>
    <w:rsid w:val="00B37852"/>
    <w:rsid w:val="00B65DE8"/>
    <w:rsid w:val="00B72573"/>
    <w:rsid w:val="00B806FC"/>
    <w:rsid w:val="00B9698C"/>
    <w:rsid w:val="00BD0948"/>
    <w:rsid w:val="00BD409A"/>
    <w:rsid w:val="00BE3BFB"/>
    <w:rsid w:val="00BE6EF0"/>
    <w:rsid w:val="00C17029"/>
    <w:rsid w:val="00C17C57"/>
    <w:rsid w:val="00C20802"/>
    <w:rsid w:val="00C21F00"/>
    <w:rsid w:val="00C22BEB"/>
    <w:rsid w:val="00C26BC0"/>
    <w:rsid w:val="00C40CB9"/>
    <w:rsid w:val="00C41A9F"/>
    <w:rsid w:val="00C576F2"/>
    <w:rsid w:val="00C70F7D"/>
    <w:rsid w:val="00C71CFC"/>
    <w:rsid w:val="00C82FCD"/>
    <w:rsid w:val="00C942BC"/>
    <w:rsid w:val="00CA438D"/>
    <w:rsid w:val="00CB41AE"/>
    <w:rsid w:val="00CB6BD7"/>
    <w:rsid w:val="00CC7E8C"/>
    <w:rsid w:val="00CD5DB9"/>
    <w:rsid w:val="00CF6075"/>
    <w:rsid w:val="00D05FF1"/>
    <w:rsid w:val="00D21ED1"/>
    <w:rsid w:val="00D5540E"/>
    <w:rsid w:val="00D55FA3"/>
    <w:rsid w:val="00D67FDD"/>
    <w:rsid w:val="00D76E6A"/>
    <w:rsid w:val="00DA5205"/>
    <w:rsid w:val="00DA6263"/>
    <w:rsid w:val="00DE39BE"/>
    <w:rsid w:val="00DF20FF"/>
    <w:rsid w:val="00DF3A37"/>
    <w:rsid w:val="00DF4FFF"/>
    <w:rsid w:val="00E010CF"/>
    <w:rsid w:val="00E01B3C"/>
    <w:rsid w:val="00E047D0"/>
    <w:rsid w:val="00E153D2"/>
    <w:rsid w:val="00E30493"/>
    <w:rsid w:val="00E344E1"/>
    <w:rsid w:val="00E431ED"/>
    <w:rsid w:val="00E5408C"/>
    <w:rsid w:val="00E54EF7"/>
    <w:rsid w:val="00E603B0"/>
    <w:rsid w:val="00EC3BB2"/>
    <w:rsid w:val="00EE2064"/>
    <w:rsid w:val="00F10DF1"/>
    <w:rsid w:val="00F12C9C"/>
    <w:rsid w:val="00F7740B"/>
    <w:rsid w:val="00F90EC0"/>
    <w:rsid w:val="00F94034"/>
    <w:rsid w:val="00FC1865"/>
    <w:rsid w:val="00FC49EB"/>
    <w:rsid w:val="00FD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0AF7"/>
  <w15:chartTrackingRefBased/>
  <w15:docId w15:val="{FE4DD633-5B0E-4D57-9094-E515EA42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4B3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1C2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C21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444B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5444B3"/>
    <w:pPr>
      <w:spacing w:after="0" w:line="240" w:lineRule="auto"/>
    </w:pPr>
  </w:style>
  <w:style w:type="table" w:styleId="Svijetlareetkatablice">
    <w:name w:val="Grid Table Light"/>
    <w:basedOn w:val="Obinatablica"/>
    <w:uiPriority w:val="40"/>
    <w:rsid w:val="00D55FA3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lomakpopisa">
    <w:name w:val="List Paragraph"/>
    <w:basedOn w:val="Normal"/>
    <w:uiPriority w:val="34"/>
    <w:qFormat/>
    <w:rsid w:val="003A2616"/>
    <w:pPr>
      <w:spacing w:line="259" w:lineRule="auto"/>
      <w:ind w:left="720"/>
      <w:contextualSpacing/>
    </w:pPr>
    <w:rPr>
      <w:rFonts w:eastAsiaTheme="minorEastAsia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1C2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C21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1C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21EE"/>
  </w:style>
  <w:style w:type="paragraph" w:styleId="Podnoje">
    <w:name w:val="footer"/>
    <w:basedOn w:val="Normal"/>
    <w:link w:val="PodnojeChar"/>
    <w:uiPriority w:val="99"/>
    <w:unhideWhenUsed/>
    <w:rsid w:val="001C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21EE"/>
  </w:style>
  <w:style w:type="paragraph" w:styleId="TOCNaslov">
    <w:name w:val="TOC Heading"/>
    <w:basedOn w:val="Naslov1"/>
    <w:next w:val="Normal"/>
    <w:uiPriority w:val="39"/>
    <w:unhideWhenUsed/>
    <w:qFormat/>
    <w:rsid w:val="001C21EE"/>
    <w:pPr>
      <w:spacing w:line="259" w:lineRule="auto"/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1C21EE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C21EE"/>
    <w:pPr>
      <w:spacing w:after="100"/>
      <w:ind w:left="2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5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5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712DD-E599-43BF-965A-287DBC18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</Pages>
  <Words>3892</Words>
  <Characters>22187</Characters>
  <Application>Microsoft Office Word</Application>
  <DocSecurity>0</DocSecurity>
  <Lines>184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36</cp:revision>
  <cp:lastPrinted>2023-02-03T11:14:00Z</cp:lastPrinted>
  <dcterms:created xsi:type="dcterms:W3CDTF">2022-07-12T11:14:00Z</dcterms:created>
  <dcterms:modified xsi:type="dcterms:W3CDTF">2023-02-03T11:14:00Z</dcterms:modified>
</cp:coreProperties>
</file>