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13841" w14:textId="1F66B465" w:rsidR="00AC2F7D" w:rsidRPr="00FE1C98" w:rsidRDefault="001F3DCC" w:rsidP="001F3DCC">
      <w:pPr>
        <w:pStyle w:val="Bezproreda"/>
        <w:jc w:val="left"/>
        <w:rPr>
          <w:sz w:val="24"/>
          <w:szCs w:val="24"/>
        </w:rPr>
      </w:pPr>
      <w:r>
        <w:rPr>
          <w:sz w:val="24"/>
          <w:szCs w:val="24"/>
        </w:rPr>
        <w:t xml:space="preserve">                           </w:t>
      </w:r>
      <w:r w:rsidRPr="00FE1C98">
        <w:rPr>
          <w:noProof/>
          <w:sz w:val="24"/>
          <w:szCs w:val="24"/>
        </w:rPr>
        <w:drawing>
          <wp:inline distT="0" distB="0" distL="0" distR="0" wp14:anchorId="2A08A097" wp14:editId="28058411">
            <wp:extent cx="466725" cy="657225"/>
            <wp:effectExtent l="0" t="0" r="0" b="0"/>
            <wp:docPr id="1" name="Slika 0" descr="Grb R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8" cstate="print"/>
                    <a:stretch>
                      <a:fillRect/>
                    </a:stretch>
                  </pic:blipFill>
                  <pic:spPr>
                    <a:xfrm>
                      <a:off x="0" y="0"/>
                      <a:ext cx="469661" cy="661359"/>
                    </a:xfrm>
                    <a:prstGeom prst="rect">
                      <a:avLst/>
                    </a:prstGeom>
                  </pic:spPr>
                </pic:pic>
              </a:graphicData>
            </a:graphic>
          </wp:inline>
        </w:drawing>
      </w:r>
      <w:r>
        <w:rPr>
          <w:sz w:val="24"/>
          <w:szCs w:val="24"/>
        </w:rPr>
        <w:t xml:space="preserve">                                               </w:t>
      </w:r>
      <w:r w:rsidR="00FE1C98">
        <w:rPr>
          <w:sz w:val="24"/>
          <w:szCs w:val="24"/>
        </w:rPr>
        <w:t xml:space="preserve">   </w:t>
      </w:r>
      <w:r w:rsidR="000A1D13" w:rsidRPr="00FE1C98">
        <w:rPr>
          <w:sz w:val="24"/>
          <w:szCs w:val="24"/>
        </w:rPr>
        <w:t xml:space="preserve">     </w:t>
      </w:r>
    </w:p>
    <w:p w14:paraId="7D37D7B2" w14:textId="3AB53407" w:rsidR="00AF761F" w:rsidRPr="00FE1C98" w:rsidRDefault="000A1D13" w:rsidP="001F3DCC">
      <w:pPr>
        <w:pStyle w:val="Bezproreda"/>
        <w:jc w:val="left"/>
        <w:rPr>
          <w:b/>
          <w:sz w:val="24"/>
          <w:szCs w:val="24"/>
        </w:rPr>
      </w:pPr>
      <w:r w:rsidRPr="00FE1C98">
        <w:rPr>
          <w:b/>
          <w:sz w:val="24"/>
          <w:szCs w:val="24"/>
        </w:rPr>
        <w:t xml:space="preserve"> </w:t>
      </w:r>
      <w:r w:rsidR="001F3DCC">
        <w:rPr>
          <w:b/>
          <w:sz w:val="24"/>
          <w:szCs w:val="24"/>
        </w:rPr>
        <w:tab/>
        <w:t xml:space="preserve"> </w:t>
      </w:r>
      <w:r w:rsidR="00AC2F7D" w:rsidRPr="00FE1C98">
        <w:rPr>
          <w:b/>
          <w:sz w:val="24"/>
          <w:szCs w:val="24"/>
        </w:rPr>
        <w:t>REPUBLIKA HRVATSKA</w:t>
      </w:r>
    </w:p>
    <w:p w14:paraId="625ACFCF" w14:textId="77777777" w:rsidR="00AF761F" w:rsidRPr="00FE1C98" w:rsidRDefault="00AF761F" w:rsidP="001F3DCC">
      <w:pPr>
        <w:pStyle w:val="Bezproreda"/>
        <w:jc w:val="left"/>
        <w:rPr>
          <w:b/>
          <w:sz w:val="24"/>
          <w:szCs w:val="24"/>
        </w:rPr>
      </w:pPr>
      <w:r w:rsidRPr="00FE1C98">
        <w:rPr>
          <w:b/>
          <w:sz w:val="24"/>
          <w:szCs w:val="24"/>
        </w:rPr>
        <w:t>KOPRIVNIČKO-KRIŽEVAČKA ŽUPANIJA</w:t>
      </w:r>
    </w:p>
    <w:p w14:paraId="579A015E" w14:textId="28F07A8E" w:rsidR="001F3DCC" w:rsidRDefault="001F3DCC" w:rsidP="001F3DCC">
      <w:pPr>
        <w:pStyle w:val="Bezproreda"/>
        <w:ind w:firstLine="708"/>
        <w:jc w:val="left"/>
        <w:rPr>
          <w:b/>
          <w:sz w:val="24"/>
          <w:szCs w:val="24"/>
        </w:rPr>
      </w:pPr>
      <w:r>
        <w:rPr>
          <w:b/>
          <w:sz w:val="24"/>
          <w:szCs w:val="24"/>
        </w:rPr>
        <w:t xml:space="preserve">  </w:t>
      </w:r>
      <w:r w:rsidR="00AF761F" w:rsidRPr="00FE1C98">
        <w:rPr>
          <w:b/>
          <w:sz w:val="24"/>
          <w:szCs w:val="24"/>
        </w:rPr>
        <w:t>OPĆINA PETERANEC</w:t>
      </w:r>
    </w:p>
    <w:p w14:paraId="32771876" w14:textId="29113E93" w:rsidR="00B64F31" w:rsidRPr="00FE1C98" w:rsidRDefault="001F3DCC" w:rsidP="001F3DCC">
      <w:pPr>
        <w:pStyle w:val="Bezproreda"/>
        <w:ind w:left="708"/>
        <w:jc w:val="left"/>
        <w:rPr>
          <w:b/>
          <w:sz w:val="24"/>
          <w:szCs w:val="24"/>
        </w:rPr>
      </w:pPr>
      <w:r>
        <w:rPr>
          <w:b/>
          <w:sz w:val="24"/>
          <w:szCs w:val="24"/>
        </w:rPr>
        <w:t xml:space="preserve">    </w:t>
      </w:r>
      <w:r w:rsidR="00AF761F" w:rsidRPr="00FE1C98">
        <w:rPr>
          <w:b/>
          <w:sz w:val="24"/>
          <w:szCs w:val="24"/>
        </w:rPr>
        <w:t>Općinski načelnik</w:t>
      </w:r>
    </w:p>
    <w:p w14:paraId="1DF23253" w14:textId="77777777" w:rsidR="00AF761F" w:rsidRPr="00FE1C98" w:rsidRDefault="00AF761F" w:rsidP="00FE1C98">
      <w:pPr>
        <w:pStyle w:val="Bezproreda"/>
        <w:rPr>
          <w:b/>
          <w:sz w:val="24"/>
          <w:szCs w:val="24"/>
        </w:rPr>
      </w:pPr>
    </w:p>
    <w:p w14:paraId="6F814A41" w14:textId="77777777" w:rsidR="00E660F2" w:rsidRPr="006B3CA5" w:rsidRDefault="00E660F2" w:rsidP="00FE1C98">
      <w:pPr>
        <w:pStyle w:val="Bezproreda"/>
        <w:rPr>
          <w:sz w:val="24"/>
          <w:szCs w:val="24"/>
        </w:rPr>
      </w:pPr>
    </w:p>
    <w:p w14:paraId="4E0A90FB" w14:textId="77777777" w:rsidR="00A57804" w:rsidRPr="000D235F" w:rsidRDefault="00A57804" w:rsidP="00A57804">
      <w:pPr>
        <w:pStyle w:val="Bezproreda"/>
        <w:jc w:val="both"/>
        <w:rPr>
          <w:b/>
          <w:color w:val="FF0000"/>
          <w:sz w:val="24"/>
          <w:szCs w:val="24"/>
        </w:rPr>
      </w:pPr>
      <w:r w:rsidRPr="006B3CA5">
        <w:rPr>
          <w:b/>
          <w:sz w:val="24"/>
          <w:szCs w:val="24"/>
        </w:rPr>
        <w:t xml:space="preserve">KLASA: </w:t>
      </w:r>
      <w:r w:rsidR="00146428">
        <w:rPr>
          <w:b/>
          <w:sz w:val="24"/>
          <w:szCs w:val="24"/>
        </w:rPr>
        <w:t>351-01/2</w:t>
      </w:r>
      <w:r w:rsidR="008D6338">
        <w:rPr>
          <w:b/>
          <w:sz w:val="24"/>
          <w:szCs w:val="24"/>
        </w:rPr>
        <w:t>3</w:t>
      </w:r>
      <w:r w:rsidRPr="006B3CA5">
        <w:rPr>
          <w:b/>
          <w:sz w:val="24"/>
          <w:szCs w:val="24"/>
        </w:rPr>
        <w:t>-01/</w:t>
      </w:r>
      <w:r w:rsidR="008D6338">
        <w:rPr>
          <w:b/>
          <w:sz w:val="24"/>
          <w:szCs w:val="24"/>
        </w:rPr>
        <w:t>01</w:t>
      </w:r>
    </w:p>
    <w:p w14:paraId="0668C048" w14:textId="77777777" w:rsidR="00A57804" w:rsidRPr="00B735C0" w:rsidRDefault="00146428" w:rsidP="00A57804">
      <w:pPr>
        <w:pStyle w:val="Bezproreda"/>
        <w:jc w:val="both"/>
        <w:rPr>
          <w:b/>
          <w:sz w:val="24"/>
          <w:szCs w:val="24"/>
        </w:rPr>
      </w:pPr>
      <w:r>
        <w:rPr>
          <w:b/>
          <w:sz w:val="24"/>
          <w:szCs w:val="24"/>
        </w:rPr>
        <w:t>URBROJ: 2137-</w:t>
      </w:r>
      <w:r w:rsidR="000D235F" w:rsidRPr="00B735C0">
        <w:rPr>
          <w:b/>
          <w:sz w:val="24"/>
          <w:szCs w:val="24"/>
        </w:rPr>
        <w:t>12-</w:t>
      </w:r>
      <w:r w:rsidR="00A84D7A">
        <w:rPr>
          <w:b/>
          <w:sz w:val="24"/>
          <w:szCs w:val="24"/>
        </w:rPr>
        <w:t>01-</w:t>
      </w:r>
      <w:r>
        <w:rPr>
          <w:b/>
          <w:sz w:val="24"/>
          <w:szCs w:val="24"/>
        </w:rPr>
        <w:t>2</w:t>
      </w:r>
      <w:r w:rsidR="008D6338">
        <w:rPr>
          <w:b/>
          <w:sz w:val="24"/>
          <w:szCs w:val="24"/>
        </w:rPr>
        <w:t>3</w:t>
      </w:r>
      <w:r w:rsidR="00A57804" w:rsidRPr="00B735C0">
        <w:rPr>
          <w:b/>
          <w:sz w:val="24"/>
          <w:szCs w:val="24"/>
        </w:rPr>
        <w:t>-</w:t>
      </w:r>
      <w:r w:rsidR="002C4EA3" w:rsidRPr="00B735C0">
        <w:rPr>
          <w:b/>
          <w:sz w:val="24"/>
          <w:szCs w:val="24"/>
        </w:rPr>
        <w:t>1</w:t>
      </w:r>
    </w:p>
    <w:p w14:paraId="7BA54E7D" w14:textId="775CB50A" w:rsidR="00A57804" w:rsidRPr="00B735C0" w:rsidRDefault="00A57804" w:rsidP="00A57804">
      <w:pPr>
        <w:pStyle w:val="Bezproreda"/>
        <w:jc w:val="both"/>
        <w:rPr>
          <w:b/>
          <w:sz w:val="24"/>
          <w:szCs w:val="24"/>
        </w:rPr>
      </w:pPr>
      <w:r w:rsidRPr="00B735C0">
        <w:rPr>
          <w:b/>
          <w:sz w:val="24"/>
          <w:szCs w:val="24"/>
        </w:rPr>
        <w:t xml:space="preserve">Peteranec,  </w:t>
      </w:r>
      <w:r w:rsidR="00146428">
        <w:rPr>
          <w:b/>
          <w:sz w:val="24"/>
          <w:szCs w:val="24"/>
        </w:rPr>
        <w:t>0</w:t>
      </w:r>
      <w:r w:rsidR="008D6338">
        <w:rPr>
          <w:b/>
          <w:sz w:val="24"/>
          <w:szCs w:val="24"/>
        </w:rPr>
        <w:t>8</w:t>
      </w:r>
      <w:r w:rsidR="00146428">
        <w:rPr>
          <w:b/>
          <w:sz w:val="24"/>
          <w:szCs w:val="24"/>
        </w:rPr>
        <w:t>.</w:t>
      </w:r>
      <w:r w:rsidR="00A84D7A">
        <w:rPr>
          <w:b/>
          <w:sz w:val="24"/>
          <w:szCs w:val="24"/>
        </w:rPr>
        <w:t xml:space="preserve"> ožujka</w:t>
      </w:r>
      <w:r w:rsidR="00CD6A54">
        <w:rPr>
          <w:b/>
          <w:sz w:val="24"/>
          <w:szCs w:val="24"/>
        </w:rPr>
        <w:t xml:space="preserve"> 2023</w:t>
      </w:r>
      <w:bookmarkStart w:id="0" w:name="_GoBack"/>
      <w:bookmarkEnd w:id="0"/>
      <w:r w:rsidRPr="00B735C0">
        <w:rPr>
          <w:b/>
          <w:sz w:val="24"/>
          <w:szCs w:val="24"/>
        </w:rPr>
        <w:t xml:space="preserve">. </w:t>
      </w:r>
    </w:p>
    <w:p w14:paraId="0FC1046E" w14:textId="77777777" w:rsidR="00A57804" w:rsidRPr="00A57804" w:rsidRDefault="00A57804" w:rsidP="00A57804">
      <w:pPr>
        <w:pStyle w:val="Bezproreda"/>
        <w:jc w:val="both"/>
        <w:rPr>
          <w:i/>
          <w:sz w:val="24"/>
          <w:szCs w:val="24"/>
        </w:rPr>
      </w:pPr>
    </w:p>
    <w:p w14:paraId="7AD39C8A" w14:textId="77777777" w:rsidR="00A57804" w:rsidRPr="00A57804" w:rsidRDefault="00A57804" w:rsidP="00A57804">
      <w:pPr>
        <w:pStyle w:val="Bezproreda"/>
        <w:jc w:val="both"/>
        <w:rPr>
          <w:sz w:val="24"/>
          <w:szCs w:val="24"/>
        </w:rPr>
      </w:pPr>
    </w:p>
    <w:p w14:paraId="23295D42" w14:textId="77777777" w:rsidR="00A57804" w:rsidRPr="00A57804" w:rsidRDefault="00A57804" w:rsidP="00A57804">
      <w:pPr>
        <w:pStyle w:val="Bezproreda"/>
        <w:ind w:firstLine="708"/>
        <w:jc w:val="both"/>
        <w:rPr>
          <w:sz w:val="24"/>
          <w:szCs w:val="24"/>
        </w:rPr>
      </w:pPr>
      <w:r w:rsidRPr="00A57804">
        <w:rPr>
          <w:sz w:val="24"/>
          <w:szCs w:val="24"/>
        </w:rPr>
        <w:t xml:space="preserve">Na temelju članka </w:t>
      </w:r>
      <w:r w:rsidR="00146428">
        <w:rPr>
          <w:sz w:val="24"/>
          <w:szCs w:val="24"/>
        </w:rPr>
        <w:t>173. stavka 3</w:t>
      </w:r>
      <w:r w:rsidRPr="00A57804">
        <w:rPr>
          <w:sz w:val="24"/>
          <w:szCs w:val="24"/>
        </w:rPr>
        <w:t xml:space="preserve">. Zakona o gospodarenju otpadom („Narodne novine“ broj </w:t>
      </w:r>
      <w:r w:rsidR="00146428">
        <w:rPr>
          <w:sz w:val="24"/>
          <w:szCs w:val="24"/>
        </w:rPr>
        <w:t>84/21</w:t>
      </w:r>
      <w:r w:rsidRPr="00A57804">
        <w:rPr>
          <w:sz w:val="24"/>
          <w:szCs w:val="24"/>
        </w:rPr>
        <w:t xml:space="preserve">) i članka 47. Statuta Općine </w:t>
      </w:r>
      <w:r>
        <w:rPr>
          <w:sz w:val="24"/>
          <w:szCs w:val="24"/>
        </w:rPr>
        <w:t>Peteranec</w:t>
      </w:r>
      <w:r w:rsidRPr="00A57804">
        <w:rPr>
          <w:sz w:val="24"/>
          <w:szCs w:val="24"/>
        </w:rPr>
        <w:t xml:space="preserve"> („Službeni glasnik Koprivničko-križevačke županije“ broj </w:t>
      </w:r>
      <w:r w:rsidR="001C2FED">
        <w:rPr>
          <w:sz w:val="24"/>
          <w:szCs w:val="24"/>
        </w:rPr>
        <w:t xml:space="preserve">6/13., </w:t>
      </w:r>
      <w:r>
        <w:rPr>
          <w:sz w:val="24"/>
          <w:szCs w:val="24"/>
        </w:rPr>
        <w:t>4</w:t>
      </w:r>
      <w:r w:rsidRPr="00A57804">
        <w:rPr>
          <w:sz w:val="24"/>
          <w:szCs w:val="24"/>
        </w:rPr>
        <w:t>/18</w:t>
      </w:r>
      <w:r w:rsidR="00146428">
        <w:rPr>
          <w:sz w:val="24"/>
          <w:szCs w:val="24"/>
        </w:rPr>
        <w:t xml:space="preserve">., </w:t>
      </w:r>
      <w:r w:rsidR="001C2FED">
        <w:rPr>
          <w:sz w:val="24"/>
          <w:szCs w:val="24"/>
        </w:rPr>
        <w:t>4/20</w:t>
      </w:r>
      <w:r w:rsidR="00146428">
        <w:rPr>
          <w:sz w:val="24"/>
          <w:szCs w:val="24"/>
        </w:rPr>
        <w:t>. i 4/21</w:t>
      </w:r>
      <w:r>
        <w:rPr>
          <w:sz w:val="24"/>
          <w:szCs w:val="24"/>
        </w:rPr>
        <w:t>), općinski</w:t>
      </w:r>
      <w:r w:rsidRPr="00A57804">
        <w:rPr>
          <w:sz w:val="24"/>
          <w:szCs w:val="24"/>
        </w:rPr>
        <w:t xml:space="preserve"> nač</w:t>
      </w:r>
      <w:r>
        <w:rPr>
          <w:sz w:val="24"/>
          <w:szCs w:val="24"/>
        </w:rPr>
        <w:t>elnik</w:t>
      </w:r>
      <w:r w:rsidRPr="00A57804">
        <w:rPr>
          <w:sz w:val="24"/>
          <w:szCs w:val="24"/>
        </w:rPr>
        <w:t xml:space="preserve"> Općine </w:t>
      </w:r>
      <w:r>
        <w:rPr>
          <w:sz w:val="24"/>
          <w:szCs w:val="24"/>
        </w:rPr>
        <w:t>Peteranec</w:t>
      </w:r>
      <w:r w:rsidRPr="00A57804">
        <w:rPr>
          <w:sz w:val="24"/>
          <w:szCs w:val="24"/>
        </w:rPr>
        <w:t xml:space="preserve"> podnosi</w:t>
      </w:r>
    </w:p>
    <w:p w14:paraId="04EB8206" w14:textId="77777777" w:rsidR="00A57804" w:rsidRPr="00334B54" w:rsidRDefault="00A57804" w:rsidP="00A57804">
      <w:pPr>
        <w:pStyle w:val="Bezproreda"/>
        <w:ind w:left="-142" w:firstLine="709"/>
        <w:rPr>
          <w:rFonts w:ascii="Times New Roman" w:hAnsi="Times New Roman"/>
          <w:color w:val="FF0000"/>
          <w:sz w:val="24"/>
          <w:szCs w:val="24"/>
        </w:rPr>
      </w:pPr>
    </w:p>
    <w:p w14:paraId="59E7D9E0" w14:textId="77777777" w:rsidR="00B64F31" w:rsidRPr="00FE1C98" w:rsidRDefault="00B64F31" w:rsidP="00FE1C98">
      <w:pPr>
        <w:pStyle w:val="Bezproreda"/>
        <w:rPr>
          <w:i/>
          <w:sz w:val="24"/>
          <w:szCs w:val="24"/>
        </w:rPr>
      </w:pPr>
    </w:p>
    <w:p w14:paraId="2E9E3AF8" w14:textId="77777777" w:rsidR="00147C69" w:rsidRPr="00FE1C98" w:rsidRDefault="00147C69" w:rsidP="00FE1C98">
      <w:pPr>
        <w:pStyle w:val="Bezproreda"/>
        <w:rPr>
          <w:rFonts w:eastAsia="Times New Roman"/>
          <w:sz w:val="24"/>
          <w:szCs w:val="24"/>
        </w:rPr>
      </w:pPr>
    </w:p>
    <w:p w14:paraId="074918B5" w14:textId="77777777" w:rsidR="00147C69" w:rsidRPr="00FE1C98" w:rsidRDefault="00147C69" w:rsidP="00FE1C98">
      <w:pPr>
        <w:pStyle w:val="Bezproreda"/>
        <w:rPr>
          <w:rFonts w:eastAsia="Times New Roman"/>
          <w:sz w:val="24"/>
          <w:szCs w:val="24"/>
        </w:rPr>
      </w:pPr>
    </w:p>
    <w:p w14:paraId="1A459EB7" w14:textId="77777777" w:rsidR="00147C69" w:rsidRPr="00FE1C98" w:rsidRDefault="00147C69" w:rsidP="00FE1C98">
      <w:pPr>
        <w:pStyle w:val="Bezproreda"/>
        <w:rPr>
          <w:rFonts w:eastAsia="Times New Roman"/>
          <w:sz w:val="24"/>
          <w:szCs w:val="24"/>
        </w:rPr>
      </w:pPr>
    </w:p>
    <w:p w14:paraId="7BE6867A" w14:textId="77777777" w:rsidR="00B64F31" w:rsidRPr="00FE1C98" w:rsidRDefault="00B64F31" w:rsidP="00FE1C98">
      <w:pPr>
        <w:pStyle w:val="Bezproreda"/>
        <w:rPr>
          <w:rFonts w:eastAsia="Times New Roman"/>
          <w:sz w:val="24"/>
          <w:szCs w:val="24"/>
        </w:rPr>
      </w:pPr>
    </w:p>
    <w:p w14:paraId="55C1F8C5" w14:textId="77777777" w:rsidR="00FE1C98" w:rsidRPr="00FE1C98" w:rsidRDefault="00AC2F7D" w:rsidP="00FE1C98">
      <w:pPr>
        <w:pStyle w:val="Bezproreda"/>
        <w:rPr>
          <w:b/>
          <w:i/>
          <w:sz w:val="40"/>
          <w:szCs w:val="40"/>
        </w:rPr>
      </w:pPr>
      <w:r w:rsidRPr="00FE1C98">
        <w:rPr>
          <w:b/>
          <w:i/>
          <w:sz w:val="40"/>
          <w:szCs w:val="40"/>
        </w:rPr>
        <w:t>Izvješće</w:t>
      </w:r>
    </w:p>
    <w:p w14:paraId="0D71808D" w14:textId="77777777" w:rsidR="00C47EA4" w:rsidRPr="00FE1C98" w:rsidRDefault="00AC2F7D" w:rsidP="00FE1C98">
      <w:pPr>
        <w:pStyle w:val="Bezproreda"/>
        <w:rPr>
          <w:b/>
          <w:i/>
          <w:sz w:val="40"/>
          <w:szCs w:val="40"/>
        </w:rPr>
      </w:pPr>
      <w:r w:rsidRPr="00FE1C98">
        <w:rPr>
          <w:b/>
          <w:i/>
          <w:sz w:val="40"/>
          <w:szCs w:val="40"/>
        </w:rPr>
        <w:t xml:space="preserve"> o provedbi Plana gospodarenja </w:t>
      </w:r>
      <w:r w:rsidR="000D235F">
        <w:rPr>
          <w:b/>
          <w:i/>
          <w:sz w:val="40"/>
          <w:szCs w:val="40"/>
        </w:rPr>
        <w:t xml:space="preserve">otpadom Općine Peteranec za </w:t>
      </w:r>
      <w:r w:rsidR="00146428">
        <w:rPr>
          <w:b/>
          <w:i/>
          <w:sz w:val="40"/>
          <w:szCs w:val="40"/>
        </w:rPr>
        <w:t>razdoblje od 2017. do 2022. godine za 202</w:t>
      </w:r>
      <w:r w:rsidR="008D6338">
        <w:rPr>
          <w:b/>
          <w:i/>
          <w:sz w:val="40"/>
          <w:szCs w:val="40"/>
        </w:rPr>
        <w:t>2</w:t>
      </w:r>
      <w:r w:rsidRPr="00FE1C98">
        <w:rPr>
          <w:b/>
          <w:i/>
          <w:sz w:val="40"/>
          <w:szCs w:val="40"/>
        </w:rPr>
        <w:t>. godinu</w:t>
      </w:r>
    </w:p>
    <w:p w14:paraId="565D52AD" w14:textId="77777777" w:rsidR="00B64F31" w:rsidRPr="00FE1C98" w:rsidRDefault="00B64F31" w:rsidP="00FE1C98">
      <w:pPr>
        <w:rPr>
          <w:rFonts w:ascii="Times New Roman" w:hAnsi="Times New Roman" w:cs="Times New Roman"/>
          <w:sz w:val="40"/>
          <w:szCs w:val="40"/>
        </w:rPr>
      </w:pPr>
    </w:p>
    <w:p w14:paraId="55398C31" w14:textId="77777777" w:rsidR="00B64F31" w:rsidRPr="00A77655" w:rsidRDefault="00B64F31" w:rsidP="00B64F31">
      <w:pPr>
        <w:rPr>
          <w:rFonts w:ascii="Times New Roman" w:hAnsi="Times New Roman" w:cs="Times New Roman"/>
          <w:i/>
          <w:sz w:val="24"/>
          <w:szCs w:val="24"/>
        </w:rPr>
      </w:pPr>
    </w:p>
    <w:p w14:paraId="1BC4095F" w14:textId="77777777" w:rsidR="00B64F31" w:rsidRPr="00A77655" w:rsidRDefault="00B64F31" w:rsidP="00B64F31">
      <w:pPr>
        <w:rPr>
          <w:rFonts w:ascii="Times New Roman" w:hAnsi="Times New Roman" w:cs="Times New Roman"/>
          <w:i/>
          <w:sz w:val="24"/>
          <w:szCs w:val="24"/>
        </w:rPr>
      </w:pPr>
    </w:p>
    <w:p w14:paraId="4AA8459F" w14:textId="77777777" w:rsidR="00B64F31" w:rsidRPr="00A77655" w:rsidRDefault="00B64F31" w:rsidP="00B64F31">
      <w:pPr>
        <w:rPr>
          <w:rFonts w:ascii="Times New Roman" w:hAnsi="Times New Roman" w:cs="Times New Roman"/>
          <w:i/>
          <w:sz w:val="24"/>
          <w:szCs w:val="24"/>
        </w:rPr>
      </w:pPr>
    </w:p>
    <w:p w14:paraId="3483C2DF" w14:textId="77777777" w:rsidR="00B64F31" w:rsidRPr="00A77655" w:rsidRDefault="00B64F31" w:rsidP="00B64F31">
      <w:pPr>
        <w:rPr>
          <w:rFonts w:ascii="Times New Roman" w:hAnsi="Times New Roman" w:cs="Times New Roman"/>
          <w:i/>
          <w:sz w:val="24"/>
          <w:szCs w:val="24"/>
        </w:rPr>
      </w:pPr>
    </w:p>
    <w:p w14:paraId="3DD7C43F" w14:textId="77777777" w:rsidR="00B64F31" w:rsidRPr="00A77655" w:rsidRDefault="00B64F31" w:rsidP="00B64F31">
      <w:pPr>
        <w:rPr>
          <w:rFonts w:ascii="Times New Roman" w:hAnsi="Times New Roman" w:cs="Times New Roman"/>
          <w:i/>
          <w:sz w:val="24"/>
          <w:szCs w:val="24"/>
        </w:rPr>
      </w:pPr>
    </w:p>
    <w:p w14:paraId="1990798F" w14:textId="77777777" w:rsidR="00B64F31" w:rsidRPr="00A77655" w:rsidRDefault="00B64F31" w:rsidP="00B64F31">
      <w:pPr>
        <w:rPr>
          <w:rFonts w:ascii="Times New Roman" w:hAnsi="Times New Roman" w:cs="Times New Roman"/>
          <w:i/>
          <w:sz w:val="24"/>
          <w:szCs w:val="24"/>
        </w:rPr>
      </w:pPr>
    </w:p>
    <w:p w14:paraId="5694202A" w14:textId="77777777" w:rsidR="00AF761F" w:rsidRPr="00A77655" w:rsidRDefault="00AF761F" w:rsidP="00B64F31">
      <w:pPr>
        <w:rPr>
          <w:rFonts w:ascii="Times New Roman" w:hAnsi="Times New Roman" w:cs="Times New Roman"/>
          <w:i/>
          <w:sz w:val="24"/>
          <w:szCs w:val="24"/>
        </w:rPr>
      </w:pPr>
    </w:p>
    <w:p w14:paraId="0BA2D476" w14:textId="5082F58C" w:rsidR="00AF761F" w:rsidRDefault="00AF761F" w:rsidP="00B64F31">
      <w:pPr>
        <w:rPr>
          <w:rFonts w:ascii="Times New Roman" w:hAnsi="Times New Roman" w:cs="Times New Roman"/>
          <w:i/>
          <w:sz w:val="24"/>
          <w:szCs w:val="24"/>
        </w:rPr>
      </w:pPr>
    </w:p>
    <w:p w14:paraId="4B12DC38" w14:textId="29F781BD" w:rsidR="00811525" w:rsidRDefault="00811525" w:rsidP="00B64F31">
      <w:pPr>
        <w:rPr>
          <w:rFonts w:ascii="Times New Roman" w:hAnsi="Times New Roman" w:cs="Times New Roman"/>
          <w:i/>
          <w:sz w:val="24"/>
          <w:szCs w:val="24"/>
        </w:rPr>
      </w:pPr>
    </w:p>
    <w:p w14:paraId="1738FBF1" w14:textId="0025FC96" w:rsidR="00811525" w:rsidRDefault="00811525" w:rsidP="00B64F31">
      <w:pPr>
        <w:rPr>
          <w:rFonts w:ascii="Times New Roman" w:hAnsi="Times New Roman" w:cs="Times New Roman"/>
          <w:i/>
          <w:sz w:val="24"/>
          <w:szCs w:val="24"/>
        </w:rPr>
      </w:pPr>
    </w:p>
    <w:p w14:paraId="4C57A42A" w14:textId="5941B666" w:rsidR="00811525" w:rsidRDefault="00811525" w:rsidP="00B64F31">
      <w:pPr>
        <w:rPr>
          <w:rFonts w:ascii="Times New Roman" w:hAnsi="Times New Roman" w:cs="Times New Roman"/>
          <w:i/>
          <w:sz w:val="24"/>
          <w:szCs w:val="24"/>
        </w:rPr>
      </w:pPr>
    </w:p>
    <w:p w14:paraId="48FF58CC" w14:textId="06FE599D" w:rsidR="00811525" w:rsidRDefault="00811525" w:rsidP="00B64F31">
      <w:pPr>
        <w:rPr>
          <w:rFonts w:ascii="Times New Roman" w:hAnsi="Times New Roman" w:cs="Times New Roman"/>
          <w:i/>
          <w:sz w:val="24"/>
          <w:szCs w:val="24"/>
        </w:rPr>
      </w:pPr>
    </w:p>
    <w:p w14:paraId="66C084CB" w14:textId="02B358C2" w:rsidR="00811525" w:rsidRDefault="00811525" w:rsidP="00B64F31">
      <w:pPr>
        <w:rPr>
          <w:rFonts w:ascii="Times New Roman" w:hAnsi="Times New Roman" w:cs="Times New Roman"/>
          <w:i/>
          <w:sz w:val="24"/>
          <w:szCs w:val="24"/>
        </w:rPr>
      </w:pPr>
    </w:p>
    <w:p w14:paraId="3560CB5E" w14:textId="5D66942A" w:rsidR="00811525" w:rsidRDefault="00811525" w:rsidP="00B64F31">
      <w:pPr>
        <w:rPr>
          <w:rFonts w:ascii="Times New Roman" w:hAnsi="Times New Roman" w:cs="Times New Roman"/>
          <w:i/>
          <w:sz w:val="24"/>
          <w:szCs w:val="24"/>
        </w:rPr>
      </w:pPr>
    </w:p>
    <w:p w14:paraId="434EF6E2" w14:textId="47621DF5" w:rsidR="00811525" w:rsidRDefault="00811525" w:rsidP="00B64F31">
      <w:pPr>
        <w:rPr>
          <w:rFonts w:ascii="Times New Roman" w:hAnsi="Times New Roman" w:cs="Times New Roman"/>
          <w:i/>
          <w:sz w:val="24"/>
          <w:szCs w:val="24"/>
        </w:rPr>
      </w:pPr>
    </w:p>
    <w:p w14:paraId="1EC47701" w14:textId="77777777" w:rsidR="00811525" w:rsidRPr="00A77655" w:rsidRDefault="00811525" w:rsidP="00B64F31">
      <w:pPr>
        <w:rPr>
          <w:rFonts w:ascii="Times New Roman" w:hAnsi="Times New Roman" w:cs="Times New Roman"/>
          <w:i/>
          <w:sz w:val="24"/>
          <w:szCs w:val="24"/>
        </w:rPr>
      </w:pPr>
    </w:p>
    <w:p w14:paraId="00BD673F" w14:textId="58D617FA" w:rsidR="00A57804" w:rsidRDefault="00A57804" w:rsidP="00A57804">
      <w:pPr>
        <w:pStyle w:val="Bezproreda"/>
        <w:rPr>
          <w:sz w:val="24"/>
          <w:szCs w:val="24"/>
        </w:rPr>
      </w:pPr>
      <w:r w:rsidRPr="00A57804">
        <w:rPr>
          <w:sz w:val="24"/>
          <w:szCs w:val="24"/>
        </w:rPr>
        <w:t xml:space="preserve">Peteranec, </w:t>
      </w:r>
      <w:r w:rsidR="00415F01">
        <w:rPr>
          <w:sz w:val="24"/>
          <w:szCs w:val="24"/>
        </w:rPr>
        <w:t>ožujak</w:t>
      </w:r>
      <w:r w:rsidR="000D235F">
        <w:rPr>
          <w:sz w:val="24"/>
          <w:szCs w:val="24"/>
        </w:rPr>
        <w:t xml:space="preserve"> </w:t>
      </w:r>
      <w:r w:rsidR="00146428">
        <w:rPr>
          <w:sz w:val="24"/>
          <w:szCs w:val="24"/>
        </w:rPr>
        <w:t>202</w:t>
      </w:r>
      <w:r w:rsidR="00811525">
        <w:rPr>
          <w:sz w:val="24"/>
          <w:szCs w:val="24"/>
        </w:rPr>
        <w:t>3</w:t>
      </w:r>
      <w:r w:rsidRPr="00A57804">
        <w:rPr>
          <w:sz w:val="24"/>
          <w:szCs w:val="24"/>
        </w:rPr>
        <w:t>. godine</w:t>
      </w:r>
    </w:p>
    <w:p w14:paraId="7D2E8E16" w14:textId="77777777" w:rsidR="00B64F31" w:rsidRPr="00A57804" w:rsidRDefault="00A57804" w:rsidP="00A57804">
      <w:pPr>
        <w:pStyle w:val="Bezproreda"/>
        <w:rPr>
          <w:sz w:val="24"/>
          <w:szCs w:val="24"/>
        </w:rPr>
      </w:pPr>
      <w:r>
        <w:rPr>
          <w:rFonts w:cstheme="minorHAnsi"/>
          <w:b/>
          <w:sz w:val="24"/>
          <w:szCs w:val="24"/>
        </w:rPr>
        <w:lastRenderedPageBreak/>
        <w:t xml:space="preserve">I. </w:t>
      </w:r>
      <w:r w:rsidR="00B64F31" w:rsidRPr="00C729F8">
        <w:rPr>
          <w:rFonts w:cstheme="minorHAnsi"/>
          <w:b/>
          <w:sz w:val="24"/>
          <w:szCs w:val="24"/>
        </w:rPr>
        <w:t>UVOD</w:t>
      </w:r>
    </w:p>
    <w:p w14:paraId="7E0DD6A7" w14:textId="77777777" w:rsidR="00C729F8" w:rsidRPr="00C729F8" w:rsidRDefault="00C729F8" w:rsidP="00C729F8">
      <w:pPr>
        <w:pStyle w:val="Bezproreda"/>
        <w:jc w:val="both"/>
        <w:rPr>
          <w:rFonts w:cstheme="minorHAnsi"/>
          <w:b/>
          <w:sz w:val="24"/>
          <w:szCs w:val="24"/>
        </w:rPr>
      </w:pPr>
    </w:p>
    <w:p w14:paraId="73F0C95D" w14:textId="77777777" w:rsidR="00DB2CF3" w:rsidRPr="00C729F8" w:rsidRDefault="00146428" w:rsidP="00C729F8">
      <w:pPr>
        <w:pStyle w:val="Bezproreda"/>
        <w:ind w:firstLine="708"/>
        <w:jc w:val="both"/>
        <w:rPr>
          <w:rFonts w:cstheme="minorHAnsi"/>
          <w:sz w:val="24"/>
          <w:szCs w:val="24"/>
        </w:rPr>
      </w:pPr>
      <w:r>
        <w:rPr>
          <w:rFonts w:cstheme="minorHAnsi"/>
          <w:sz w:val="24"/>
          <w:szCs w:val="24"/>
        </w:rPr>
        <w:t>Na temelju članka 173. stavka 3</w:t>
      </w:r>
      <w:r w:rsidR="00E660F2" w:rsidRPr="00C729F8">
        <w:rPr>
          <w:rFonts w:cstheme="minorHAnsi"/>
          <w:sz w:val="24"/>
          <w:szCs w:val="24"/>
        </w:rPr>
        <w:t>.</w:t>
      </w:r>
      <w:r w:rsidR="00DB2CF3" w:rsidRPr="00C729F8">
        <w:rPr>
          <w:rFonts w:cstheme="minorHAnsi"/>
          <w:sz w:val="24"/>
          <w:szCs w:val="24"/>
        </w:rPr>
        <w:t xml:space="preserve"> Zakona o gospoda</w:t>
      </w:r>
      <w:r w:rsidR="00AC2F7D" w:rsidRPr="00C729F8">
        <w:rPr>
          <w:rFonts w:cstheme="minorHAnsi"/>
          <w:sz w:val="24"/>
          <w:szCs w:val="24"/>
        </w:rPr>
        <w:t>renju otpadom („Narodne novine“</w:t>
      </w:r>
      <w:r w:rsidR="00DB2CF3" w:rsidRPr="00C729F8">
        <w:rPr>
          <w:rFonts w:cstheme="minorHAnsi"/>
          <w:sz w:val="24"/>
          <w:szCs w:val="24"/>
        </w:rPr>
        <w:t xml:space="preserve"> broj </w:t>
      </w:r>
      <w:r>
        <w:rPr>
          <w:rFonts w:cstheme="minorHAnsi"/>
          <w:sz w:val="24"/>
          <w:szCs w:val="24"/>
        </w:rPr>
        <w:t>84/21</w:t>
      </w:r>
      <w:r w:rsidR="00C42E76" w:rsidRPr="00C729F8">
        <w:rPr>
          <w:rFonts w:cstheme="minorHAnsi"/>
          <w:sz w:val="24"/>
          <w:szCs w:val="24"/>
        </w:rPr>
        <w:t>)</w:t>
      </w:r>
      <w:r w:rsidR="00530486" w:rsidRPr="00C729F8">
        <w:rPr>
          <w:rFonts w:cstheme="minorHAnsi"/>
          <w:sz w:val="24"/>
          <w:szCs w:val="24"/>
        </w:rPr>
        <w:t xml:space="preserve">, </w:t>
      </w:r>
      <w:r w:rsidR="00AC2F7D" w:rsidRPr="00C729F8">
        <w:rPr>
          <w:rFonts w:cstheme="minorHAnsi"/>
          <w:sz w:val="24"/>
          <w:szCs w:val="24"/>
        </w:rPr>
        <w:t>(</w:t>
      </w:r>
      <w:r w:rsidR="00530486" w:rsidRPr="00C729F8">
        <w:rPr>
          <w:rFonts w:cstheme="minorHAnsi"/>
          <w:sz w:val="24"/>
          <w:szCs w:val="24"/>
        </w:rPr>
        <w:t>u daljnjem tekstu: Zakon</w:t>
      </w:r>
      <w:r w:rsidR="00DB2CF3" w:rsidRPr="00C729F8">
        <w:rPr>
          <w:rFonts w:cstheme="minorHAnsi"/>
          <w:sz w:val="24"/>
          <w:szCs w:val="24"/>
        </w:rPr>
        <w:t>)  propisano je</w:t>
      </w:r>
      <w:r w:rsidR="00F5522B" w:rsidRPr="00C729F8">
        <w:rPr>
          <w:rFonts w:cstheme="minorHAnsi"/>
          <w:sz w:val="24"/>
          <w:szCs w:val="24"/>
        </w:rPr>
        <w:t xml:space="preserve"> da je izvršno tijelo jedinice</w:t>
      </w:r>
      <w:r w:rsidR="00DB2CF3" w:rsidRPr="00C729F8">
        <w:rPr>
          <w:rFonts w:cstheme="minorHAnsi"/>
          <w:sz w:val="24"/>
          <w:szCs w:val="24"/>
        </w:rPr>
        <w:t xml:space="preserve"> lokalne</w:t>
      </w:r>
      <w:r w:rsidR="00AC2F7D" w:rsidRPr="00C729F8">
        <w:rPr>
          <w:rFonts w:cstheme="minorHAnsi"/>
          <w:sz w:val="24"/>
          <w:szCs w:val="24"/>
        </w:rPr>
        <w:t xml:space="preserve"> samouprave </w:t>
      </w:r>
      <w:r w:rsidR="00F5522B" w:rsidRPr="00C729F8">
        <w:rPr>
          <w:rFonts w:cstheme="minorHAnsi"/>
          <w:sz w:val="24"/>
          <w:szCs w:val="24"/>
        </w:rPr>
        <w:t xml:space="preserve">dužno dostaviti </w:t>
      </w:r>
      <w:r w:rsidR="00AC2F7D" w:rsidRPr="00C729F8">
        <w:rPr>
          <w:rFonts w:cstheme="minorHAnsi"/>
          <w:sz w:val="24"/>
          <w:szCs w:val="24"/>
        </w:rPr>
        <w:t>godišnje I</w:t>
      </w:r>
      <w:r w:rsidR="00DB2CF3" w:rsidRPr="00C729F8">
        <w:rPr>
          <w:rFonts w:cstheme="minorHAnsi"/>
          <w:sz w:val="24"/>
          <w:szCs w:val="24"/>
        </w:rPr>
        <w:t>zvješće o provedbi Plana gospodarenja otpadom jedinici p</w:t>
      </w:r>
      <w:r w:rsidR="00C729F8">
        <w:rPr>
          <w:rFonts w:cstheme="minorHAnsi"/>
          <w:sz w:val="24"/>
          <w:szCs w:val="24"/>
        </w:rPr>
        <w:t xml:space="preserve">odručne (regionalne) samouprave </w:t>
      </w:r>
      <w:r w:rsidR="00DB2CF3" w:rsidRPr="00C729F8">
        <w:rPr>
          <w:rFonts w:cstheme="minorHAnsi"/>
          <w:sz w:val="24"/>
          <w:szCs w:val="24"/>
        </w:rPr>
        <w:t>za</w:t>
      </w:r>
      <w:r w:rsidR="00F5522B" w:rsidRPr="00C729F8">
        <w:rPr>
          <w:rFonts w:cstheme="minorHAnsi"/>
          <w:sz w:val="24"/>
          <w:szCs w:val="24"/>
        </w:rPr>
        <w:t xml:space="preserve"> prethodnu kalendarsku godinu te ga objaviti u </w:t>
      </w:r>
      <w:r w:rsidR="00DB2CF3" w:rsidRPr="00C729F8">
        <w:rPr>
          <w:rFonts w:cstheme="minorHAnsi"/>
          <w:sz w:val="24"/>
          <w:szCs w:val="24"/>
        </w:rPr>
        <w:t>svom službenom glasilu</w:t>
      </w:r>
      <w:r w:rsidR="00C729F8" w:rsidRPr="00C729F8">
        <w:rPr>
          <w:rFonts w:cstheme="minorHAnsi"/>
          <w:sz w:val="24"/>
          <w:szCs w:val="24"/>
        </w:rPr>
        <w:t xml:space="preserve"> do 31. ožujka tekuće</w:t>
      </w:r>
      <w:r w:rsidR="00C729F8">
        <w:rPr>
          <w:rFonts w:cstheme="minorHAnsi"/>
          <w:sz w:val="24"/>
          <w:szCs w:val="24"/>
        </w:rPr>
        <w:t xml:space="preserve"> godine</w:t>
      </w:r>
      <w:r w:rsidR="00DB2CF3" w:rsidRPr="00C729F8">
        <w:rPr>
          <w:rFonts w:cstheme="minorHAnsi"/>
          <w:sz w:val="24"/>
          <w:szCs w:val="24"/>
        </w:rPr>
        <w:t>.</w:t>
      </w:r>
    </w:p>
    <w:p w14:paraId="7769E8FF" w14:textId="77777777" w:rsidR="00405594" w:rsidRDefault="00C729F8" w:rsidP="00405594">
      <w:pPr>
        <w:pStyle w:val="Bezproreda"/>
        <w:ind w:firstLine="708"/>
        <w:jc w:val="both"/>
        <w:rPr>
          <w:rFonts w:eastAsia="Calibri"/>
          <w:sz w:val="24"/>
          <w:szCs w:val="24"/>
          <w:lang w:eastAsia="en-US"/>
        </w:rPr>
      </w:pPr>
      <w:r w:rsidRPr="00405594">
        <w:rPr>
          <w:rFonts w:eastAsia="Calibri"/>
          <w:sz w:val="24"/>
          <w:szCs w:val="24"/>
          <w:lang w:eastAsia="en-US"/>
        </w:rPr>
        <w:t xml:space="preserve">Uredbom o gospodarenju komunalnim otpadom („Narodne novine“ broj </w:t>
      </w:r>
      <w:r w:rsidRPr="001C2FED">
        <w:rPr>
          <w:rFonts w:eastAsia="Calibri"/>
          <w:sz w:val="24"/>
          <w:szCs w:val="24"/>
          <w:lang w:eastAsia="en-US"/>
        </w:rPr>
        <w:t>50/17. i 84/19</w:t>
      </w:r>
      <w:r w:rsidR="00146428">
        <w:rPr>
          <w:rFonts w:eastAsia="Calibri"/>
          <w:sz w:val="24"/>
          <w:szCs w:val="24"/>
          <w:lang w:eastAsia="en-US"/>
        </w:rPr>
        <w:t xml:space="preserve">, 14/20. – Rješenje Ustavnog suda RH, 31/21. – Odluka i Rješenje Ustavnog suda RH </w:t>
      </w:r>
      <w:r w:rsidRPr="00405594">
        <w:rPr>
          <w:rFonts w:eastAsia="Calibri"/>
          <w:sz w:val="24"/>
          <w:szCs w:val="24"/>
          <w:lang w:eastAsia="en-US"/>
        </w:rPr>
        <w:t>(u daljnjem tekstu:</w:t>
      </w:r>
      <w:r w:rsidRPr="00405594">
        <w:rPr>
          <w:rFonts w:eastAsia="Calibri"/>
          <w:i/>
          <w:sz w:val="24"/>
          <w:szCs w:val="24"/>
          <w:lang w:eastAsia="en-US"/>
        </w:rPr>
        <w:t xml:space="preserve"> </w:t>
      </w:r>
      <w:r w:rsidRPr="0005432F">
        <w:rPr>
          <w:rFonts w:eastAsia="Calibri"/>
          <w:sz w:val="24"/>
          <w:szCs w:val="24"/>
          <w:lang w:eastAsia="en-US"/>
        </w:rPr>
        <w:t>Uredba</w:t>
      </w:r>
      <w:r w:rsidRPr="00405594">
        <w:rPr>
          <w:rFonts w:eastAsia="Calibri"/>
          <w:sz w:val="24"/>
          <w:szCs w:val="24"/>
          <w:lang w:eastAsia="en-US"/>
        </w:rPr>
        <w:t xml:space="preserve">), </w:t>
      </w:r>
      <w:r w:rsidR="00146428">
        <w:rPr>
          <w:rFonts w:eastAsia="Calibri"/>
          <w:sz w:val="24"/>
          <w:szCs w:val="24"/>
          <w:lang w:eastAsia="en-US"/>
        </w:rPr>
        <w:t>određen je cilj o provedbi javnog,</w:t>
      </w:r>
      <w:r w:rsidR="007B07AE">
        <w:rPr>
          <w:rFonts w:eastAsia="Calibri"/>
          <w:sz w:val="24"/>
          <w:szCs w:val="24"/>
          <w:lang w:eastAsia="en-US"/>
        </w:rPr>
        <w:t xml:space="preserve"> kvalitetnog, postojanog i ekonomski učinkovitog sustava sakupljanja komunalnog otpada. Svrha sustava sakupljanja komunalnog otpada je osiguranje mogućnosti za korištenje javne usluge prikupljanja miješanog komunalnog otpada i biorazgradivog komunalnog otpada te poticanje proizvođača otpada te posjednika otpada na razvrstavanje otpada, a sve kako bi se smanjila količina miješanog komunalnog otpada koji nastaje te udio biorazgradivog komunalnog otpada u ukupno nastalom miješanom komunalnom otpadu.</w:t>
      </w:r>
    </w:p>
    <w:p w14:paraId="351C745A" w14:textId="77777777" w:rsidR="007B07AE" w:rsidRDefault="007B07AE" w:rsidP="00405594">
      <w:pPr>
        <w:pStyle w:val="Bezproreda"/>
        <w:ind w:firstLine="708"/>
        <w:jc w:val="both"/>
        <w:rPr>
          <w:rFonts w:eastAsia="Calibri"/>
          <w:sz w:val="24"/>
          <w:szCs w:val="24"/>
          <w:lang w:eastAsia="en-US"/>
        </w:rPr>
      </w:pPr>
      <w:r>
        <w:rPr>
          <w:rFonts w:eastAsia="Calibri"/>
          <w:sz w:val="24"/>
          <w:szCs w:val="24"/>
          <w:lang w:eastAsia="en-US"/>
        </w:rPr>
        <w:t>Sukladno članku 73. stavku 3. Zakona o izmjeni i dopuni Zakona o zašiti okoliša („Narodne novine“ broj 118/18) te brisanjem Hrvatske agencije za okoliš i prirodu ( u daljnjem tekstu: HAOP) iz sudskog registra, Ministarstvo zaštite okoliša i energetike preuzelo je sva prava, obveze, poslove te dokumentaciju HAOP-a te se slijedom toga sva pošta namijenjena HAOP-u dostavlja na a</w:t>
      </w:r>
      <w:r w:rsidR="009018AB">
        <w:rPr>
          <w:rFonts w:eastAsia="Calibri"/>
          <w:sz w:val="24"/>
          <w:szCs w:val="24"/>
          <w:lang w:eastAsia="en-US"/>
        </w:rPr>
        <w:t>dres</w:t>
      </w:r>
      <w:r>
        <w:rPr>
          <w:rFonts w:eastAsia="Calibri"/>
          <w:sz w:val="24"/>
          <w:szCs w:val="24"/>
          <w:lang w:eastAsia="en-US"/>
        </w:rPr>
        <w:t>u Minis</w:t>
      </w:r>
      <w:r w:rsidR="009018AB">
        <w:rPr>
          <w:rFonts w:eastAsia="Calibri"/>
          <w:sz w:val="24"/>
          <w:szCs w:val="24"/>
          <w:lang w:eastAsia="en-US"/>
        </w:rPr>
        <w:t>tarstva zaštite okoliša i energetike.</w:t>
      </w:r>
    </w:p>
    <w:p w14:paraId="1FA861F6" w14:textId="77777777" w:rsidR="009018AB" w:rsidRPr="00405594" w:rsidRDefault="009018AB" w:rsidP="00405594">
      <w:pPr>
        <w:pStyle w:val="Bezproreda"/>
        <w:ind w:firstLine="708"/>
        <w:jc w:val="both"/>
        <w:rPr>
          <w:sz w:val="24"/>
          <w:szCs w:val="24"/>
        </w:rPr>
      </w:pPr>
    </w:p>
    <w:p w14:paraId="19C2D5DD" w14:textId="77777777" w:rsidR="00184043" w:rsidRDefault="009018AB" w:rsidP="00184043">
      <w:pPr>
        <w:pStyle w:val="Bezproreda"/>
        <w:jc w:val="both"/>
        <w:rPr>
          <w:sz w:val="24"/>
          <w:szCs w:val="24"/>
        </w:rPr>
      </w:pPr>
      <w:bookmarkStart w:id="1" w:name="_Toc496174529"/>
      <w:r>
        <w:rPr>
          <w:rFonts w:eastAsia="Calibri"/>
          <w:sz w:val="24"/>
          <w:szCs w:val="24"/>
          <w:lang w:eastAsia="en-US"/>
        </w:rPr>
        <w:tab/>
      </w:r>
      <w:r w:rsidRPr="009018AB">
        <w:rPr>
          <w:sz w:val="24"/>
          <w:szCs w:val="24"/>
        </w:rPr>
        <w:t xml:space="preserve">Općina je smještena na sjevernom dijelu Koprivničko - križevačke županije. Graniči s Gradom Koprivnicom i općinama Koprivnički Ivanec, Drnje, Gola, Hlebine i Koprivnički Bregi. Općina zauzima površinu od 51,77 km² (2,9 % od ukupne površine Koprivničko - križevačke županije). </w:t>
      </w:r>
    </w:p>
    <w:p w14:paraId="62933B4D" w14:textId="77777777" w:rsidR="00184043" w:rsidRPr="00184043" w:rsidRDefault="00184043" w:rsidP="009018AB">
      <w:pPr>
        <w:pStyle w:val="Bezproreda"/>
        <w:jc w:val="both"/>
        <w:rPr>
          <w:sz w:val="24"/>
          <w:szCs w:val="24"/>
          <w:highlight w:val="yellow"/>
        </w:rPr>
      </w:pPr>
      <w:r>
        <w:rPr>
          <w:sz w:val="24"/>
          <w:szCs w:val="24"/>
        </w:rPr>
        <w:tab/>
      </w:r>
      <w:r w:rsidRPr="009018AB">
        <w:rPr>
          <w:sz w:val="24"/>
          <w:szCs w:val="24"/>
        </w:rPr>
        <w:t>Općina je smještena dijelom uz rijeku Dravu, a dio općine veže se neposredno uz Grad Koprivnicu. Naselje Peteranec formiralo se uz cestovni pravac Zagreb – Koprivnica - Republika Mađarska. Na sjeveru granica prati tok rijeke Drave, jugoistočno prati Možđanski Jarek i djelomično ide uz korito stare Drave, a na jugu prati kanal Koprivnicu, prolazi šumom Šalovicom, obilazi Herešin te na zapadu prati županijsku cestu; na sjeveru je granica kanal Vratnec i isušena korita Drave.</w:t>
      </w:r>
    </w:p>
    <w:p w14:paraId="4556E5C5" w14:textId="77777777" w:rsidR="00184043" w:rsidRDefault="00184043" w:rsidP="009018AB">
      <w:pPr>
        <w:pStyle w:val="Bezproreda"/>
        <w:jc w:val="both"/>
        <w:rPr>
          <w:sz w:val="24"/>
          <w:szCs w:val="24"/>
        </w:rPr>
      </w:pPr>
      <w:r>
        <w:rPr>
          <w:sz w:val="24"/>
          <w:szCs w:val="24"/>
        </w:rPr>
        <w:tab/>
      </w:r>
      <w:r w:rsidR="009018AB" w:rsidRPr="009018AB">
        <w:rPr>
          <w:sz w:val="24"/>
          <w:szCs w:val="24"/>
        </w:rPr>
        <w:t xml:space="preserve">Na području Općine nalaze se tri naselja Peteranec, Sigetec i Komatnica. </w:t>
      </w:r>
    </w:p>
    <w:p w14:paraId="31B98684" w14:textId="77777777" w:rsidR="009018AB" w:rsidRDefault="00184043" w:rsidP="009018AB">
      <w:pPr>
        <w:pStyle w:val="Bezproreda"/>
        <w:jc w:val="both"/>
        <w:rPr>
          <w:sz w:val="24"/>
          <w:szCs w:val="24"/>
        </w:rPr>
      </w:pPr>
      <w:r>
        <w:rPr>
          <w:sz w:val="24"/>
          <w:szCs w:val="24"/>
        </w:rPr>
        <w:tab/>
      </w:r>
      <w:r w:rsidR="009018AB" w:rsidRPr="009018AB">
        <w:rPr>
          <w:sz w:val="24"/>
          <w:szCs w:val="24"/>
        </w:rPr>
        <w:t>Naselje Peteranec ima površinu od 24,98 km</w:t>
      </w:r>
      <w:r w:rsidR="009018AB" w:rsidRPr="009018AB">
        <w:rPr>
          <w:sz w:val="24"/>
          <w:szCs w:val="24"/>
          <w:vertAlign w:val="superscript"/>
        </w:rPr>
        <w:t>2</w:t>
      </w:r>
      <w:r w:rsidR="009018AB" w:rsidRPr="009018AB">
        <w:rPr>
          <w:sz w:val="24"/>
          <w:szCs w:val="24"/>
        </w:rPr>
        <w:t>, Sigetec 20,16 km</w:t>
      </w:r>
      <w:r w:rsidR="009018AB" w:rsidRPr="009018AB">
        <w:rPr>
          <w:sz w:val="24"/>
          <w:szCs w:val="24"/>
          <w:vertAlign w:val="superscript"/>
        </w:rPr>
        <w:t>2</w:t>
      </w:r>
      <w:r w:rsidR="009018AB" w:rsidRPr="009018AB">
        <w:rPr>
          <w:sz w:val="24"/>
          <w:szCs w:val="24"/>
        </w:rPr>
        <w:t xml:space="preserve"> te Komatnica 6,63 km</w:t>
      </w:r>
      <w:r w:rsidR="009018AB" w:rsidRPr="009018AB">
        <w:rPr>
          <w:sz w:val="24"/>
          <w:szCs w:val="24"/>
          <w:vertAlign w:val="superscript"/>
        </w:rPr>
        <w:t>2</w:t>
      </w:r>
      <w:r w:rsidR="009018AB" w:rsidRPr="009018AB">
        <w:rPr>
          <w:sz w:val="24"/>
          <w:szCs w:val="24"/>
        </w:rPr>
        <w:t xml:space="preserve">. </w:t>
      </w:r>
    </w:p>
    <w:p w14:paraId="356A4886" w14:textId="77777777" w:rsidR="00184043" w:rsidRDefault="00184043" w:rsidP="009018AB">
      <w:pPr>
        <w:pStyle w:val="Bezproreda"/>
        <w:jc w:val="both"/>
        <w:rPr>
          <w:sz w:val="24"/>
          <w:szCs w:val="24"/>
        </w:rPr>
      </w:pPr>
    </w:p>
    <w:p w14:paraId="496D1CF6" w14:textId="77777777" w:rsidR="00184043" w:rsidRDefault="00184043" w:rsidP="00184043">
      <w:pPr>
        <w:contextualSpacing/>
        <w:rPr>
          <w:rFonts w:cstheme="minorHAnsi"/>
          <w:b/>
        </w:rPr>
      </w:pPr>
      <w:r w:rsidRPr="000E375D">
        <w:rPr>
          <w:rFonts w:cstheme="minorHAnsi"/>
          <w:b/>
        </w:rPr>
        <w:t xml:space="preserve">Tablica </w:t>
      </w:r>
      <w:r>
        <w:rPr>
          <w:rFonts w:cstheme="minorHAnsi"/>
          <w:b/>
        </w:rPr>
        <w:t>1</w:t>
      </w:r>
      <w:r w:rsidRPr="000E375D">
        <w:rPr>
          <w:rFonts w:cstheme="minorHAnsi"/>
          <w:b/>
        </w:rPr>
        <w:t xml:space="preserve">. </w:t>
      </w:r>
      <w:r>
        <w:rPr>
          <w:rFonts w:cstheme="minorHAnsi"/>
          <w:b/>
        </w:rPr>
        <w:t>Stanovništvo; broj stanovnika i broj kućanstava po naseljima Općine Peteranec</w:t>
      </w:r>
    </w:p>
    <w:p w14:paraId="79FCF2DD" w14:textId="77777777" w:rsidR="00184043" w:rsidRPr="000E375D" w:rsidRDefault="00184043" w:rsidP="00184043">
      <w:pPr>
        <w:contextualSpacing/>
        <w:rPr>
          <w:rFonts w:cstheme="minorHAnsi"/>
          <w:b/>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2126"/>
        <w:gridCol w:w="2097"/>
      </w:tblGrid>
      <w:tr w:rsidR="00184043" w:rsidRPr="000E375D" w14:paraId="5A875046" w14:textId="77777777" w:rsidTr="00B27867">
        <w:trPr>
          <w:trHeight w:val="881"/>
        </w:trPr>
        <w:tc>
          <w:tcPr>
            <w:tcW w:w="4849" w:type="dxa"/>
            <w:shd w:val="clear" w:color="auto" w:fill="EAF1DD" w:themeFill="accent3" w:themeFillTint="33"/>
            <w:vAlign w:val="center"/>
          </w:tcPr>
          <w:p w14:paraId="77FDFEE5" w14:textId="77777777" w:rsidR="00184043" w:rsidRPr="007678D5" w:rsidRDefault="00184043" w:rsidP="00184043">
            <w:pPr>
              <w:ind w:left="-142" w:firstLine="208"/>
              <w:contextualSpacing/>
              <w:rPr>
                <w:rFonts w:cstheme="minorHAnsi"/>
                <w:b/>
              </w:rPr>
            </w:pPr>
            <w:r>
              <w:rPr>
                <w:rFonts w:cstheme="minorHAnsi"/>
                <w:b/>
              </w:rPr>
              <w:t>NASELJE</w:t>
            </w:r>
          </w:p>
        </w:tc>
        <w:tc>
          <w:tcPr>
            <w:tcW w:w="2126" w:type="dxa"/>
            <w:shd w:val="clear" w:color="auto" w:fill="EAF1DD" w:themeFill="accent3" w:themeFillTint="33"/>
            <w:vAlign w:val="center"/>
          </w:tcPr>
          <w:p w14:paraId="662885B5" w14:textId="77777777" w:rsidR="00184043" w:rsidRPr="007678D5" w:rsidRDefault="00184043" w:rsidP="00184043">
            <w:pPr>
              <w:ind w:left="-142" w:firstLine="4"/>
              <w:contextualSpacing/>
              <w:rPr>
                <w:rFonts w:cstheme="minorHAnsi"/>
                <w:b/>
              </w:rPr>
            </w:pPr>
            <w:r>
              <w:rPr>
                <w:rFonts w:cstheme="minorHAnsi"/>
                <w:b/>
              </w:rPr>
              <w:t>BROJ STANOVNIKA</w:t>
            </w:r>
          </w:p>
        </w:tc>
        <w:tc>
          <w:tcPr>
            <w:tcW w:w="2097" w:type="dxa"/>
            <w:shd w:val="clear" w:color="auto" w:fill="EAF1DD" w:themeFill="accent3" w:themeFillTint="33"/>
            <w:vAlign w:val="center"/>
          </w:tcPr>
          <w:p w14:paraId="3B9E6DF6" w14:textId="77777777" w:rsidR="00184043" w:rsidRPr="007678D5" w:rsidRDefault="00184043" w:rsidP="00184043">
            <w:pPr>
              <w:ind w:left="-142" w:firstLine="190"/>
              <w:contextualSpacing/>
              <w:rPr>
                <w:rFonts w:cstheme="minorHAnsi"/>
                <w:b/>
              </w:rPr>
            </w:pPr>
          </w:p>
          <w:p w14:paraId="47ED3DD9" w14:textId="77777777" w:rsidR="00184043" w:rsidRDefault="00184043" w:rsidP="00184043">
            <w:pPr>
              <w:ind w:left="-142" w:firstLine="190"/>
              <w:contextualSpacing/>
              <w:rPr>
                <w:rFonts w:cstheme="minorHAnsi"/>
                <w:b/>
              </w:rPr>
            </w:pPr>
            <w:r>
              <w:rPr>
                <w:rFonts w:cstheme="minorHAnsi"/>
                <w:b/>
              </w:rPr>
              <w:t>BROJ KUĆANSTAVA</w:t>
            </w:r>
          </w:p>
          <w:p w14:paraId="736A929C" w14:textId="77777777" w:rsidR="00184043" w:rsidRPr="007678D5" w:rsidRDefault="00184043" w:rsidP="00184043">
            <w:pPr>
              <w:ind w:left="-142" w:firstLine="190"/>
              <w:contextualSpacing/>
              <w:rPr>
                <w:rFonts w:cstheme="minorHAnsi"/>
                <w:b/>
              </w:rPr>
            </w:pPr>
          </w:p>
        </w:tc>
      </w:tr>
      <w:tr w:rsidR="00184043" w:rsidRPr="000E375D" w14:paraId="1FD80795" w14:textId="77777777" w:rsidTr="001B2D75">
        <w:tc>
          <w:tcPr>
            <w:tcW w:w="4849" w:type="dxa"/>
            <w:vAlign w:val="center"/>
          </w:tcPr>
          <w:p w14:paraId="141F72F6" w14:textId="77777777" w:rsidR="00184043" w:rsidRPr="00184043" w:rsidRDefault="00184043" w:rsidP="00184043">
            <w:pPr>
              <w:ind w:left="-142" w:firstLine="208"/>
              <w:contextualSpacing/>
              <w:rPr>
                <w:rFonts w:cstheme="minorHAnsi"/>
                <w:b/>
              </w:rPr>
            </w:pPr>
            <w:r w:rsidRPr="00184043">
              <w:rPr>
                <w:rFonts w:cstheme="minorHAnsi"/>
                <w:b/>
              </w:rPr>
              <w:t>PETERANEC</w:t>
            </w:r>
          </w:p>
        </w:tc>
        <w:tc>
          <w:tcPr>
            <w:tcW w:w="2126" w:type="dxa"/>
            <w:vAlign w:val="center"/>
          </w:tcPr>
          <w:p w14:paraId="1589FF91" w14:textId="03689308" w:rsidR="00184043" w:rsidRPr="003109E6" w:rsidRDefault="00DD6378" w:rsidP="00184043">
            <w:pPr>
              <w:ind w:left="-142" w:firstLine="4"/>
              <w:contextualSpacing/>
              <w:rPr>
                <w:rFonts w:cstheme="minorHAnsi"/>
              </w:rPr>
            </w:pPr>
            <w:r w:rsidRPr="003109E6">
              <w:rPr>
                <w:rFonts w:cstheme="minorHAnsi"/>
              </w:rPr>
              <w:t>124</w:t>
            </w:r>
            <w:r w:rsidR="003109E6" w:rsidRPr="003109E6">
              <w:rPr>
                <w:rFonts w:cstheme="minorHAnsi"/>
              </w:rPr>
              <w:t>0</w:t>
            </w:r>
          </w:p>
        </w:tc>
        <w:tc>
          <w:tcPr>
            <w:tcW w:w="2097" w:type="dxa"/>
            <w:vAlign w:val="center"/>
          </w:tcPr>
          <w:p w14:paraId="6A1E19FE" w14:textId="77777777" w:rsidR="00184043" w:rsidRPr="00B26E1B" w:rsidRDefault="00DD6378" w:rsidP="00184043">
            <w:pPr>
              <w:ind w:left="-142" w:firstLine="190"/>
              <w:contextualSpacing/>
              <w:rPr>
                <w:rFonts w:cstheme="minorHAnsi"/>
                <w:color w:val="FF0000"/>
              </w:rPr>
            </w:pPr>
            <w:r w:rsidRPr="00DD6378">
              <w:rPr>
                <w:rFonts w:cstheme="minorHAnsi"/>
              </w:rPr>
              <w:t>415</w:t>
            </w:r>
          </w:p>
        </w:tc>
      </w:tr>
      <w:tr w:rsidR="00184043" w:rsidRPr="000E375D" w14:paraId="1E6F5113" w14:textId="77777777" w:rsidTr="001B2D75">
        <w:tc>
          <w:tcPr>
            <w:tcW w:w="4849" w:type="dxa"/>
            <w:vAlign w:val="center"/>
          </w:tcPr>
          <w:p w14:paraId="3DA79E98" w14:textId="77777777" w:rsidR="00184043" w:rsidRPr="00184043" w:rsidRDefault="00184043" w:rsidP="00184043">
            <w:pPr>
              <w:ind w:left="-142" w:firstLine="208"/>
              <w:contextualSpacing/>
              <w:rPr>
                <w:rFonts w:cstheme="minorHAnsi"/>
                <w:b/>
              </w:rPr>
            </w:pPr>
            <w:r w:rsidRPr="00184043">
              <w:rPr>
                <w:rFonts w:cstheme="minorHAnsi"/>
                <w:b/>
              </w:rPr>
              <w:t>SIGETEC</w:t>
            </w:r>
          </w:p>
        </w:tc>
        <w:tc>
          <w:tcPr>
            <w:tcW w:w="2126" w:type="dxa"/>
            <w:vAlign w:val="center"/>
          </w:tcPr>
          <w:p w14:paraId="627C0149" w14:textId="02BF2403" w:rsidR="00184043" w:rsidRPr="003109E6" w:rsidRDefault="00DD6378" w:rsidP="00184043">
            <w:pPr>
              <w:ind w:left="-142" w:firstLine="4"/>
              <w:contextualSpacing/>
              <w:rPr>
                <w:rFonts w:cstheme="minorHAnsi"/>
              </w:rPr>
            </w:pPr>
            <w:r w:rsidRPr="003109E6">
              <w:rPr>
                <w:rFonts w:cstheme="minorHAnsi"/>
              </w:rPr>
              <w:t>10</w:t>
            </w:r>
            <w:r w:rsidR="003109E6" w:rsidRPr="003109E6">
              <w:rPr>
                <w:rFonts w:cstheme="minorHAnsi"/>
              </w:rPr>
              <w:t>16</w:t>
            </w:r>
          </w:p>
        </w:tc>
        <w:tc>
          <w:tcPr>
            <w:tcW w:w="2097" w:type="dxa"/>
            <w:vAlign w:val="center"/>
          </w:tcPr>
          <w:p w14:paraId="4A4A4614" w14:textId="77777777" w:rsidR="00184043" w:rsidRPr="00B26E1B" w:rsidRDefault="00DD6378" w:rsidP="00184043">
            <w:pPr>
              <w:ind w:left="-142" w:firstLine="190"/>
              <w:contextualSpacing/>
              <w:rPr>
                <w:rFonts w:cstheme="minorHAnsi"/>
                <w:color w:val="FF0000"/>
              </w:rPr>
            </w:pPr>
            <w:r w:rsidRPr="00DD6378">
              <w:rPr>
                <w:rFonts w:cstheme="minorHAnsi"/>
              </w:rPr>
              <w:t>331</w:t>
            </w:r>
          </w:p>
        </w:tc>
      </w:tr>
      <w:tr w:rsidR="00184043" w:rsidRPr="000E375D" w14:paraId="29391CD2" w14:textId="77777777" w:rsidTr="001B2D75">
        <w:tc>
          <w:tcPr>
            <w:tcW w:w="4849" w:type="dxa"/>
            <w:vAlign w:val="center"/>
          </w:tcPr>
          <w:p w14:paraId="2F85F748" w14:textId="77777777" w:rsidR="00184043" w:rsidRPr="00184043" w:rsidRDefault="00184043" w:rsidP="00184043">
            <w:pPr>
              <w:ind w:left="-142" w:firstLine="208"/>
              <w:contextualSpacing/>
              <w:rPr>
                <w:rFonts w:cstheme="minorHAnsi"/>
                <w:b/>
              </w:rPr>
            </w:pPr>
            <w:r w:rsidRPr="00184043">
              <w:rPr>
                <w:rFonts w:cstheme="minorHAnsi"/>
                <w:b/>
              </w:rPr>
              <w:t>KOMATNICA</w:t>
            </w:r>
          </w:p>
        </w:tc>
        <w:tc>
          <w:tcPr>
            <w:tcW w:w="2126" w:type="dxa"/>
            <w:vAlign w:val="center"/>
          </w:tcPr>
          <w:p w14:paraId="416C5388" w14:textId="44179033" w:rsidR="00184043" w:rsidRPr="003109E6" w:rsidRDefault="00DD6378" w:rsidP="00184043">
            <w:pPr>
              <w:ind w:left="-142" w:firstLine="4"/>
              <w:contextualSpacing/>
              <w:rPr>
                <w:rFonts w:cstheme="minorHAnsi"/>
              </w:rPr>
            </w:pPr>
            <w:r w:rsidRPr="003109E6">
              <w:rPr>
                <w:rFonts w:cstheme="minorHAnsi"/>
              </w:rPr>
              <w:t>4</w:t>
            </w:r>
            <w:r w:rsidR="003109E6" w:rsidRPr="003109E6">
              <w:rPr>
                <w:rFonts w:cstheme="minorHAnsi"/>
              </w:rPr>
              <w:t>4</w:t>
            </w:r>
          </w:p>
        </w:tc>
        <w:tc>
          <w:tcPr>
            <w:tcW w:w="2097" w:type="dxa"/>
            <w:vAlign w:val="center"/>
          </w:tcPr>
          <w:p w14:paraId="73CD6218" w14:textId="77777777" w:rsidR="00184043" w:rsidRPr="00B26E1B" w:rsidRDefault="00DD6378" w:rsidP="00184043">
            <w:pPr>
              <w:ind w:left="-142" w:firstLine="190"/>
              <w:contextualSpacing/>
              <w:rPr>
                <w:rFonts w:cstheme="minorHAnsi"/>
                <w:color w:val="FF0000"/>
              </w:rPr>
            </w:pPr>
            <w:r w:rsidRPr="00DD6378">
              <w:rPr>
                <w:rFonts w:cstheme="minorHAnsi"/>
              </w:rPr>
              <w:t>18</w:t>
            </w:r>
          </w:p>
        </w:tc>
      </w:tr>
      <w:tr w:rsidR="00184043" w:rsidRPr="000E375D" w14:paraId="1BABA798" w14:textId="77777777" w:rsidTr="001B2D75">
        <w:tc>
          <w:tcPr>
            <w:tcW w:w="4849" w:type="dxa"/>
            <w:vAlign w:val="center"/>
          </w:tcPr>
          <w:p w14:paraId="0F135F90" w14:textId="77777777" w:rsidR="00184043" w:rsidRPr="00184043" w:rsidRDefault="001B2D75" w:rsidP="001B2D75">
            <w:pPr>
              <w:ind w:left="59"/>
              <w:contextualSpacing/>
              <w:rPr>
                <w:rFonts w:cstheme="minorHAnsi"/>
                <w:b/>
              </w:rPr>
            </w:pPr>
            <w:r>
              <w:rPr>
                <w:rFonts w:cstheme="minorHAnsi"/>
                <w:b/>
              </w:rPr>
              <w:t>UKUPNI BROJ STANOVNIKA</w:t>
            </w:r>
            <w:r w:rsidR="00184043" w:rsidRPr="00184043">
              <w:rPr>
                <w:rFonts w:cstheme="minorHAnsi"/>
                <w:b/>
              </w:rPr>
              <w:t xml:space="preserve"> OPĆ</w:t>
            </w:r>
            <w:r>
              <w:rPr>
                <w:rFonts w:cstheme="minorHAnsi"/>
                <w:b/>
              </w:rPr>
              <w:t xml:space="preserve">INE </w:t>
            </w:r>
            <w:r w:rsidR="00184043" w:rsidRPr="00184043">
              <w:rPr>
                <w:rFonts w:cstheme="minorHAnsi"/>
                <w:b/>
              </w:rPr>
              <w:t>PETERANEC</w:t>
            </w:r>
          </w:p>
        </w:tc>
        <w:tc>
          <w:tcPr>
            <w:tcW w:w="2126" w:type="dxa"/>
            <w:vAlign w:val="center"/>
          </w:tcPr>
          <w:p w14:paraId="7545BE6C" w14:textId="402B163B" w:rsidR="00184043" w:rsidRPr="003109E6" w:rsidRDefault="00DD6378" w:rsidP="00184043">
            <w:pPr>
              <w:ind w:left="-142" w:firstLine="4"/>
              <w:contextualSpacing/>
              <w:rPr>
                <w:rFonts w:cstheme="minorHAnsi"/>
              </w:rPr>
            </w:pPr>
            <w:r w:rsidRPr="003109E6">
              <w:rPr>
                <w:rFonts w:cstheme="minorHAnsi"/>
              </w:rPr>
              <w:t>23</w:t>
            </w:r>
            <w:r w:rsidR="003109E6" w:rsidRPr="003109E6">
              <w:rPr>
                <w:rFonts w:cstheme="minorHAnsi"/>
              </w:rPr>
              <w:t>00</w:t>
            </w:r>
          </w:p>
        </w:tc>
        <w:tc>
          <w:tcPr>
            <w:tcW w:w="2097" w:type="dxa"/>
            <w:vAlign w:val="center"/>
          </w:tcPr>
          <w:p w14:paraId="0FA72E66" w14:textId="77777777" w:rsidR="00184043" w:rsidRPr="00B26E1B" w:rsidRDefault="00DD6378" w:rsidP="00184043">
            <w:pPr>
              <w:ind w:left="-142" w:firstLine="190"/>
              <w:contextualSpacing/>
              <w:rPr>
                <w:rFonts w:cstheme="minorHAnsi"/>
                <w:color w:val="FF0000"/>
              </w:rPr>
            </w:pPr>
            <w:r w:rsidRPr="00DD6378">
              <w:rPr>
                <w:rFonts w:cstheme="minorHAnsi"/>
              </w:rPr>
              <w:t>764</w:t>
            </w:r>
          </w:p>
        </w:tc>
      </w:tr>
    </w:tbl>
    <w:p w14:paraId="23492FF6" w14:textId="77777777" w:rsidR="00184043" w:rsidRPr="009018AB" w:rsidRDefault="001B2D75" w:rsidP="001B2D75">
      <w:pPr>
        <w:pStyle w:val="Bezproreda"/>
        <w:rPr>
          <w:sz w:val="24"/>
          <w:szCs w:val="24"/>
        </w:rPr>
      </w:pPr>
      <w:r>
        <w:rPr>
          <w:sz w:val="24"/>
          <w:szCs w:val="24"/>
        </w:rPr>
        <w:t>Izvor: Državni zavod za statistiku; Popis stanovništva 2021. godine</w:t>
      </w:r>
    </w:p>
    <w:p w14:paraId="49C1BD9E" w14:textId="77777777" w:rsidR="009018AB" w:rsidRPr="009018AB" w:rsidRDefault="009018AB" w:rsidP="009018AB">
      <w:pPr>
        <w:pStyle w:val="Bezproreda"/>
        <w:jc w:val="both"/>
        <w:rPr>
          <w:sz w:val="24"/>
          <w:szCs w:val="24"/>
          <w:highlight w:val="yellow"/>
        </w:rPr>
      </w:pPr>
      <w:r>
        <w:rPr>
          <w:sz w:val="24"/>
          <w:szCs w:val="24"/>
        </w:rPr>
        <w:tab/>
      </w:r>
    </w:p>
    <w:p w14:paraId="28943AA7" w14:textId="77777777" w:rsidR="00405594" w:rsidRPr="00F70A39" w:rsidRDefault="00405594" w:rsidP="00FE1C98">
      <w:pPr>
        <w:pStyle w:val="Bezproreda"/>
        <w:ind w:firstLine="708"/>
        <w:jc w:val="both"/>
        <w:rPr>
          <w:rFonts w:eastAsia="Calibri"/>
          <w:sz w:val="24"/>
          <w:szCs w:val="24"/>
          <w:lang w:eastAsia="en-US"/>
        </w:rPr>
      </w:pPr>
      <w:r w:rsidRPr="00F70A39">
        <w:rPr>
          <w:rFonts w:eastAsia="Calibri"/>
          <w:sz w:val="24"/>
          <w:szCs w:val="24"/>
          <w:lang w:eastAsia="en-US"/>
        </w:rPr>
        <w:lastRenderedPageBreak/>
        <w:t xml:space="preserve">Na području Općine uslugu prikupljanja miješanog komunalnog otpada i biorazgradivog komunalnog otpada </w:t>
      </w:r>
      <w:r w:rsidR="00D31A21" w:rsidRPr="00F70A39">
        <w:rPr>
          <w:rFonts w:eastAsia="Calibri"/>
          <w:sz w:val="24"/>
          <w:szCs w:val="24"/>
          <w:lang w:eastAsia="en-US"/>
        </w:rPr>
        <w:t xml:space="preserve">do 30. travnja 2022. godine </w:t>
      </w:r>
      <w:r w:rsidRPr="00F70A39">
        <w:rPr>
          <w:rFonts w:eastAsia="Calibri"/>
          <w:sz w:val="24"/>
          <w:szCs w:val="24"/>
          <w:lang w:eastAsia="en-US"/>
        </w:rPr>
        <w:t>obavlja</w:t>
      </w:r>
      <w:r w:rsidR="00D31A21" w:rsidRPr="00F70A39">
        <w:rPr>
          <w:rFonts w:eastAsia="Calibri"/>
          <w:sz w:val="24"/>
          <w:szCs w:val="24"/>
          <w:lang w:eastAsia="en-US"/>
        </w:rPr>
        <w:t>la je</w:t>
      </w:r>
      <w:r w:rsidRPr="00F70A39">
        <w:rPr>
          <w:rFonts w:eastAsia="Calibri"/>
          <w:sz w:val="24"/>
          <w:szCs w:val="24"/>
          <w:lang w:eastAsia="en-US"/>
        </w:rPr>
        <w:t xml:space="preserve"> tvrtka</w:t>
      </w:r>
      <w:bookmarkEnd w:id="1"/>
      <w:r w:rsidRPr="00F70A39">
        <w:rPr>
          <w:rFonts w:eastAsia="Calibri"/>
          <w:sz w:val="24"/>
          <w:szCs w:val="24"/>
          <w:lang w:eastAsia="en-US"/>
        </w:rPr>
        <w:t xml:space="preserve"> </w:t>
      </w:r>
      <w:r w:rsidR="00FE1C98" w:rsidRPr="00F70A39">
        <w:rPr>
          <w:rFonts w:eastAsia="Calibri"/>
          <w:sz w:val="24"/>
          <w:szCs w:val="24"/>
          <w:lang w:eastAsia="en-US"/>
        </w:rPr>
        <w:t>Drava Kom d.o.o., iz  Koprivnice</w:t>
      </w:r>
      <w:r w:rsidR="00D31A21" w:rsidRPr="00F70A39">
        <w:rPr>
          <w:rFonts w:eastAsia="Calibri"/>
          <w:sz w:val="24"/>
          <w:szCs w:val="24"/>
          <w:lang w:eastAsia="en-US"/>
        </w:rPr>
        <w:t xml:space="preserve">, a </w:t>
      </w:r>
      <w:r w:rsidR="00051EC4" w:rsidRPr="00F70A39">
        <w:rPr>
          <w:rFonts w:eastAsia="Calibri"/>
          <w:sz w:val="24"/>
          <w:szCs w:val="24"/>
          <w:lang w:eastAsia="en-US"/>
        </w:rPr>
        <w:t>o</w:t>
      </w:r>
      <w:r w:rsidR="00D31A21" w:rsidRPr="00F70A39">
        <w:rPr>
          <w:rFonts w:eastAsia="Calibri"/>
          <w:sz w:val="24"/>
          <w:szCs w:val="24"/>
          <w:lang w:eastAsia="en-US"/>
        </w:rPr>
        <w:t>d 01. svibnja 2022. godine uslugu prikupljanja komunalnog otpada</w:t>
      </w:r>
      <w:r w:rsidR="00051EC4" w:rsidRPr="00F70A39">
        <w:rPr>
          <w:rFonts w:eastAsia="Calibri"/>
          <w:sz w:val="24"/>
          <w:szCs w:val="24"/>
          <w:lang w:eastAsia="en-US"/>
        </w:rPr>
        <w:t xml:space="preserve">, biorazgradivog, reciklabilnog i glomaznog otpada obavlja tvrtka GKP Komunalac d.o.o. iz Koprivnice. </w:t>
      </w:r>
    </w:p>
    <w:p w14:paraId="599AF3DB" w14:textId="77777777" w:rsidR="00DD6378" w:rsidRDefault="00DD6378" w:rsidP="00C664B4">
      <w:pPr>
        <w:pStyle w:val="Bezproreda"/>
        <w:ind w:firstLine="708"/>
        <w:jc w:val="both"/>
        <w:rPr>
          <w:rFonts w:eastAsia="Calibri"/>
          <w:color w:val="FF0000"/>
          <w:sz w:val="24"/>
          <w:szCs w:val="24"/>
          <w:lang w:eastAsia="en-US"/>
        </w:rPr>
      </w:pPr>
      <w:bookmarkStart w:id="2" w:name="_Hlk3365469"/>
    </w:p>
    <w:p w14:paraId="2889F493" w14:textId="77777777" w:rsidR="00C664B4" w:rsidRDefault="00FE1C98" w:rsidP="00C664B4">
      <w:pPr>
        <w:pStyle w:val="Bezproreda"/>
        <w:ind w:firstLine="708"/>
        <w:jc w:val="both"/>
        <w:rPr>
          <w:sz w:val="24"/>
          <w:szCs w:val="24"/>
        </w:rPr>
      </w:pPr>
      <w:r w:rsidRPr="00F62556">
        <w:rPr>
          <w:sz w:val="24"/>
          <w:szCs w:val="24"/>
        </w:rPr>
        <w:t>O</w:t>
      </w:r>
      <w:r w:rsidR="0006217E" w:rsidRPr="00F62556">
        <w:rPr>
          <w:sz w:val="24"/>
          <w:szCs w:val="24"/>
        </w:rPr>
        <w:t>pćinsko vijeće Općine Peteranec</w:t>
      </w:r>
      <w:r w:rsidRPr="00F62556">
        <w:rPr>
          <w:sz w:val="24"/>
          <w:szCs w:val="24"/>
        </w:rPr>
        <w:t xml:space="preserve"> na 7. sjednici održanoj 21. svibnja 2018. godine donijelo je Plan gospodarenja otpadom Općine Peteranec za razdoblje od 2017. do 2022. godine, a isti je objavljen u „Službenom glasniku Koprivničko-križevačke županije“ broj 9/18. </w:t>
      </w:r>
    </w:p>
    <w:p w14:paraId="4F7860FA" w14:textId="77777777" w:rsidR="00F62556" w:rsidRPr="00F62556" w:rsidRDefault="00F62556" w:rsidP="00C664B4">
      <w:pPr>
        <w:pStyle w:val="Bezproreda"/>
        <w:ind w:firstLine="708"/>
        <w:jc w:val="both"/>
        <w:rPr>
          <w:sz w:val="24"/>
          <w:szCs w:val="24"/>
        </w:rPr>
      </w:pPr>
    </w:p>
    <w:p w14:paraId="582D2BCA" w14:textId="77777777" w:rsidR="00A57804" w:rsidRPr="00973A6E" w:rsidRDefault="00FE1C98" w:rsidP="00C664B4">
      <w:pPr>
        <w:pStyle w:val="Bezproreda"/>
        <w:ind w:firstLine="708"/>
        <w:jc w:val="both"/>
        <w:rPr>
          <w:sz w:val="24"/>
          <w:szCs w:val="24"/>
        </w:rPr>
      </w:pPr>
      <w:r w:rsidRPr="00973A6E">
        <w:rPr>
          <w:rFonts w:eastAsia="SimSun"/>
          <w:sz w:val="24"/>
          <w:szCs w:val="24"/>
          <w:lang w:eastAsia="zh-CN"/>
        </w:rPr>
        <w:t>Svrha donesenog Plana je definiranje cilje</w:t>
      </w:r>
      <w:r w:rsidR="00405594" w:rsidRPr="00973A6E">
        <w:rPr>
          <w:rFonts w:eastAsia="SimSun"/>
          <w:sz w:val="24"/>
          <w:szCs w:val="24"/>
          <w:lang w:eastAsia="zh-CN"/>
        </w:rPr>
        <w:t xml:space="preserve">va, mjera, aktivnosti i rokova za </w:t>
      </w:r>
      <w:r w:rsidRPr="00973A6E">
        <w:rPr>
          <w:rFonts w:eastAsia="SimSun"/>
          <w:sz w:val="24"/>
          <w:szCs w:val="24"/>
          <w:lang w:eastAsia="zh-CN"/>
        </w:rPr>
        <w:t>njihovo provođenje</w:t>
      </w:r>
      <w:r w:rsidR="00405594" w:rsidRPr="00973A6E">
        <w:rPr>
          <w:rFonts w:eastAsia="SimSun"/>
          <w:sz w:val="24"/>
          <w:szCs w:val="24"/>
          <w:lang w:eastAsia="zh-CN"/>
        </w:rPr>
        <w:t xml:space="preserve"> kao i planiranje potrebnih financijskih sredstava za provođenje mjera iz Plana.</w:t>
      </w:r>
      <w:bookmarkEnd w:id="2"/>
    </w:p>
    <w:p w14:paraId="57F5BD79" w14:textId="77777777" w:rsidR="00C664B4" w:rsidRPr="00973A6E" w:rsidRDefault="00C664B4" w:rsidP="00C664B4">
      <w:pPr>
        <w:pStyle w:val="Bezproreda"/>
        <w:ind w:firstLine="708"/>
        <w:jc w:val="both"/>
        <w:rPr>
          <w:sz w:val="24"/>
          <w:szCs w:val="24"/>
        </w:rPr>
      </w:pPr>
      <w:r w:rsidRPr="00973A6E">
        <w:rPr>
          <w:sz w:val="24"/>
          <w:szCs w:val="24"/>
        </w:rPr>
        <w:t>Plan Općine Peteranec sadrži uvod, pojmove vezane uz gospodarenje otpadom, obilježja prostora Općine Peteranec, analizu te ocjenu stanja i potreba u gospodarenju otpadom na području Općine Peteranec uključujući ostvarivanje ciljeva, podatke o vrstama i količinama proizvedenog otpada, odvojeno sakupljanje otpada, odlaganju komunalnog i biorazgradivog otpada te ostvarivanju ciljeva, podatke o postojećim i planiranim građevinama i uređajima za gospodarenje otpadom te statusu sanacije neusklađenih odlagališta  i lokacija onečišćenih otpadom, podatke o lokacijama odbačenog otpada i njihovom uklanjanju, mjere potrebne za ostvarivanje ciljeva smanjivanja ili sprečavanja nastanka otpada, uključujući izobrazno-informativne aktivnosti i akcije prikupljanja otpada, opće mjere za gospodarenje otpadom, opasnim otpadom i posebnim kategorijama otpada, mjere prikupljanja miješanog komunalnog otpada i biorazgradivog komunalnog otpada, mjere odvojenog prikupljanja otpadnog papira, metala, stakla, plastike te krupnog (glomaznog) otpada, popis projekata važnih za provedbu odredbi Plana, organizacijski aspekti, izvori i visina financijskih sredstava za provedbu mjera gospodarenja otpadom te rokove i nositelje izvršenja Plana.</w:t>
      </w:r>
    </w:p>
    <w:p w14:paraId="0972A3AD" w14:textId="77777777" w:rsidR="00C664B4" w:rsidRPr="00973A6E" w:rsidRDefault="00C664B4" w:rsidP="00C664B4">
      <w:pPr>
        <w:pStyle w:val="Bezproreda"/>
        <w:jc w:val="both"/>
        <w:rPr>
          <w:sz w:val="24"/>
          <w:szCs w:val="24"/>
        </w:rPr>
      </w:pPr>
      <w:r w:rsidRPr="00973A6E">
        <w:rPr>
          <w:sz w:val="24"/>
          <w:szCs w:val="24"/>
        </w:rPr>
        <w:tab/>
        <w:t xml:space="preserve">Koncept gospodarenja otpadom utvrđen Strategijom gospodarenja otpadom Republike hrvatske („Narodne novine“ broj 130/05) za opći cilj ima smanjivanje količine otpada koji će se trajno odložiti i koji će biti inertan kako bi što manje ugrožavao okoliš, klimu i ljudsko zdravlje. </w:t>
      </w:r>
    </w:p>
    <w:p w14:paraId="0DFDD9B9" w14:textId="77777777" w:rsidR="00C664B4" w:rsidRPr="00973A6E" w:rsidRDefault="00C664B4" w:rsidP="00C664B4">
      <w:pPr>
        <w:pStyle w:val="Bezproreda"/>
        <w:ind w:firstLine="708"/>
        <w:jc w:val="both"/>
        <w:rPr>
          <w:sz w:val="24"/>
          <w:szCs w:val="24"/>
        </w:rPr>
      </w:pPr>
      <w:r w:rsidRPr="00973A6E">
        <w:rPr>
          <w:sz w:val="24"/>
          <w:szCs w:val="24"/>
        </w:rPr>
        <w:t>Ovaj koncept svodi se na tri osnovne faze:</w:t>
      </w:r>
    </w:p>
    <w:p w14:paraId="5E9658AF" w14:textId="77777777" w:rsidR="00C664B4" w:rsidRPr="00973A6E" w:rsidRDefault="00C664B4" w:rsidP="00C664B4">
      <w:pPr>
        <w:pStyle w:val="Bezproreda"/>
        <w:jc w:val="both"/>
        <w:rPr>
          <w:b/>
          <w:sz w:val="24"/>
          <w:szCs w:val="24"/>
        </w:rPr>
      </w:pPr>
      <w:r w:rsidRPr="00973A6E">
        <w:rPr>
          <w:sz w:val="24"/>
          <w:szCs w:val="24"/>
        </w:rPr>
        <w:tab/>
      </w:r>
      <w:r w:rsidRPr="00973A6E">
        <w:rPr>
          <w:b/>
          <w:sz w:val="24"/>
          <w:szCs w:val="24"/>
        </w:rPr>
        <w:t>1. Izbjegavanje</w:t>
      </w:r>
    </w:p>
    <w:p w14:paraId="48D5208B" w14:textId="77777777" w:rsidR="00C664B4" w:rsidRPr="00973A6E" w:rsidRDefault="00C664B4" w:rsidP="00C664B4">
      <w:pPr>
        <w:pStyle w:val="Bezproreda"/>
        <w:ind w:firstLine="708"/>
        <w:jc w:val="both"/>
        <w:rPr>
          <w:sz w:val="24"/>
          <w:szCs w:val="24"/>
        </w:rPr>
      </w:pPr>
      <w:r w:rsidRPr="00973A6E">
        <w:rPr>
          <w:i/>
          <w:sz w:val="24"/>
          <w:szCs w:val="24"/>
        </w:rPr>
        <w:t>- izbjegavanje</w:t>
      </w:r>
      <w:r w:rsidRPr="00973A6E">
        <w:rPr>
          <w:sz w:val="24"/>
          <w:szCs w:val="24"/>
        </w:rPr>
        <w:t xml:space="preserve"> nastanka otpada podrazumijeva maksimalno smanjivanje količine i opasnih svojstava neizbježnog otpada na mjestu korisnika;</w:t>
      </w:r>
    </w:p>
    <w:p w14:paraId="334E4EB6" w14:textId="77777777" w:rsidR="00C664B4" w:rsidRPr="00973A6E" w:rsidRDefault="00C664B4" w:rsidP="00C664B4">
      <w:pPr>
        <w:pStyle w:val="Bezproreda"/>
        <w:ind w:firstLine="708"/>
        <w:jc w:val="both"/>
        <w:rPr>
          <w:b/>
          <w:sz w:val="24"/>
          <w:szCs w:val="24"/>
        </w:rPr>
      </w:pPr>
      <w:r w:rsidRPr="00973A6E">
        <w:rPr>
          <w:b/>
          <w:sz w:val="24"/>
          <w:szCs w:val="24"/>
        </w:rPr>
        <w:t>2. Vrednovanje (oporaba)</w:t>
      </w:r>
    </w:p>
    <w:p w14:paraId="5E2E6A44" w14:textId="77777777" w:rsidR="00C664B4" w:rsidRPr="00973A6E" w:rsidRDefault="00C664B4" w:rsidP="00C664B4">
      <w:pPr>
        <w:pStyle w:val="Bezproreda"/>
        <w:ind w:firstLine="708"/>
        <w:jc w:val="both"/>
        <w:rPr>
          <w:sz w:val="24"/>
          <w:szCs w:val="24"/>
        </w:rPr>
      </w:pPr>
      <w:r w:rsidRPr="00973A6E">
        <w:rPr>
          <w:i/>
          <w:sz w:val="24"/>
          <w:szCs w:val="24"/>
        </w:rPr>
        <w:t xml:space="preserve">- vrednovanje (oporaba) </w:t>
      </w:r>
      <w:r w:rsidRPr="00973A6E">
        <w:rPr>
          <w:sz w:val="24"/>
          <w:szCs w:val="24"/>
        </w:rPr>
        <w:t>neizbježnog otpada ima za zadaću iskoristiti materijalna i energetska svojstva otpada za proizvodnju sekundarnih sirovina i energije u granicama tehničkih mogućnosti te ekoloških i ekonomskih dobrobiti. Ova faza započinje odvojenim sakupljanjem korisnih i opasnih komponenti otpada i njihovim prijevozom do mjesta iskorištavanja;</w:t>
      </w:r>
    </w:p>
    <w:p w14:paraId="35AF9DDA" w14:textId="77777777" w:rsidR="00C664B4" w:rsidRPr="00973A6E" w:rsidRDefault="00C664B4" w:rsidP="00C664B4">
      <w:pPr>
        <w:pStyle w:val="Bezproreda"/>
        <w:ind w:firstLine="708"/>
        <w:jc w:val="both"/>
        <w:rPr>
          <w:b/>
          <w:sz w:val="24"/>
          <w:szCs w:val="24"/>
        </w:rPr>
      </w:pPr>
      <w:r w:rsidRPr="00973A6E">
        <w:rPr>
          <w:b/>
          <w:sz w:val="24"/>
          <w:szCs w:val="24"/>
        </w:rPr>
        <w:t>3. Odlaganje</w:t>
      </w:r>
    </w:p>
    <w:p w14:paraId="2D47844C" w14:textId="77777777" w:rsidR="00C664B4" w:rsidRPr="00973A6E" w:rsidRDefault="00C664B4" w:rsidP="00C664B4">
      <w:pPr>
        <w:pStyle w:val="Bezproreda"/>
        <w:ind w:firstLine="708"/>
        <w:jc w:val="both"/>
        <w:rPr>
          <w:sz w:val="24"/>
          <w:szCs w:val="24"/>
        </w:rPr>
      </w:pPr>
      <w:r w:rsidRPr="00973A6E">
        <w:rPr>
          <w:i/>
          <w:sz w:val="24"/>
          <w:szCs w:val="24"/>
        </w:rPr>
        <w:t xml:space="preserve">- odlaganje (zbrinjavanje) </w:t>
      </w:r>
      <w:r w:rsidRPr="00973A6E">
        <w:rPr>
          <w:sz w:val="24"/>
          <w:szCs w:val="24"/>
        </w:rPr>
        <w:t>ostalog otpada na uređena kontrolirana odlagališta (sanirana postojeća ili nova) kao najniže rangirana u hijerarhiji otpada; uključene su sanacije odlagališta i drugih starih opterećenja.</w:t>
      </w:r>
    </w:p>
    <w:p w14:paraId="2BAB11C1" w14:textId="77777777" w:rsidR="002760E7" w:rsidRPr="00973A6E" w:rsidRDefault="002760E7" w:rsidP="00A57804">
      <w:pPr>
        <w:pStyle w:val="Bezproreda"/>
        <w:ind w:firstLine="708"/>
        <w:jc w:val="both"/>
        <w:rPr>
          <w:rFonts w:cstheme="minorHAnsi"/>
          <w:sz w:val="24"/>
          <w:szCs w:val="24"/>
        </w:rPr>
      </w:pPr>
      <w:r w:rsidRPr="00973A6E">
        <w:rPr>
          <w:rFonts w:cstheme="minorHAnsi"/>
          <w:sz w:val="24"/>
          <w:szCs w:val="24"/>
        </w:rPr>
        <w:t xml:space="preserve">Gospodarenje otpadom temelji se na uvažavanju načela zaštite okoliša propisanih zakonom kojim se uređuje zaštita okoliša, a osobito na temelju načela: </w:t>
      </w:r>
    </w:p>
    <w:p w14:paraId="5CD4F127" w14:textId="77777777" w:rsidR="00A57804" w:rsidRPr="00973A6E" w:rsidRDefault="00A57804" w:rsidP="00A57804">
      <w:pPr>
        <w:pStyle w:val="Bezproreda"/>
        <w:jc w:val="both"/>
        <w:rPr>
          <w:rFonts w:cstheme="minorHAnsi"/>
          <w:sz w:val="24"/>
          <w:szCs w:val="24"/>
        </w:rPr>
      </w:pPr>
    </w:p>
    <w:tbl>
      <w:tblPr>
        <w:tblStyle w:val="Reetkatablice"/>
        <w:tblW w:w="0" w:type="auto"/>
        <w:tblInd w:w="2660" w:type="dxa"/>
        <w:tblLook w:val="04A0" w:firstRow="1" w:lastRow="0" w:firstColumn="1" w:lastColumn="0" w:noHBand="0" w:noVBand="1"/>
      </w:tblPr>
      <w:tblGrid>
        <w:gridCol w:w="3827"/>
      </w:tblGrid>
      <w:tr w:rsidR="002760E7" w:rsidRPr="00973A6E" w14:paraId="21D78514" w14:textId="77777777" w:rsidTr="002760E7">
        <w:tc>
          <w:tcPr>
            <w:tcW w:w="3827" w:type="dxa"/>
          </w:tcPr>
          <w:p w14:paraId="70344F6A" w14:textId="77777777" w:rsidR="002760E7" w:rsidRPr="00973A6E" w:rsidRDefault="004765D6" w:rsidP="00A57804">
            <w:pPr>
              <w:pStyle w:val="Bezproreda"/>
              <w:jc w:val="both"/>
              <w:rPr>
                <w:rFonts w:cstheme="minorHAnsi"/>
                <w:sz w:val="24"/>
                <w:szCs w:val="24"/>
              </w:rPr>
            </w:pPr>
            <w:r w:rsidRPr="00973A6E">
              <w:rPr>
                <w:rFonts w:cstheme="minorHAnsi"/>
                <w:sz w:val="24"/>
                <w:szCs w:val="24"/>
              </w:rPr>
              <w:lastRenderedPageBreak/>
              <w:t>Načelo onečišćivač plać</w:t>
            </w:r>
            <w:r w:rsidR="002760E7" w:rsidRPr="00973A6E">
              <w:rPr>
                <w:rFonts w:cstheme="minorHAnsi"/>
                <w:sz w:val="24"/>
                <w:szCs w:val="24"/>
              </w:rPr>
              <w:t>a</w:t>
            </w:r>
          </w:p>
        </w:tc>
      </w:tr>
      <w:tr w:rsidR="002760E7" w:rsidRPr="00973A6E" w14:paraId="315D82EB" w14:textId="77777777" w:rsidTr="002760E7">
        <w:tc>
          <w:tcPr>
            <w:tcW w:w="3827" w:type="dxa"/>
          </w:tcPr>
          <w:p w14:paraId="64191593" w14:textId="77777777" w:rsidR="002760E7" w:rsidRPr="00973A6E" w:rsidRDefault="002760E7" w:rsidP="00A57804">
            <w:pPr>
              <w:pStyle w:val="Bezproreda"/>
              <w:jc w:val="both"/>
              <w:rPr>
                <w:rFonts w:cstheme="minorHAnsi"/>
                <w:sz w:val="24"/>
                <w:szCs w:val="24"/>
              </w:rPr>
            </w:pPr>
            <w:r w:rsidRPr="00973A6E">
              <w:rPr>
                <w:rFonts w:cstheme="minorHAnsi"/>
                <w:sz w:val="24"/>
                <w:szCs w:val="24"/>
              </w:rPr>
              <w:t>Načelo blizine</w:t>
            </w:r>
          </w:p>
        </w:tc>
      </w:tr>
      <w:tr w:rsidR="002760E7" w:rsidRPr="00973A6E" w14:paraId="64234E91" w14:textId="77777777" w:rsidTr="002760E7">
        <w:tc>
          <w:tcPr>
            <w:tcW w:w="3827" w:type="dxa"/>
          </w:tcPr>
          <w:p w14:paraId="6B743507" w14:textId="77777777" w:rsidR="002760E7" w:rsidRPr="00973A6E" w:rsidRDefault="002760E7" w:rsidP="00A57804">
            <w:pPr>
              <w:pStyle w:val="Bezproreda"/>
              <w:jc w:val="both"/>
              <w:rPr>
                <w:rFonts w:cstheme="minorHAnsi"/>
                <w:sz w:val="24"/>
                <w:szCs w:val="24"/>
              </w:rPr>
            </w:pPr>
            <w:r w:rsidRPr="00973A6E">
              <w:rPr>
                <w:rFonts w:cstheme="minorHAnsi"/>
                <w:sz w:val="24"/>
                <w:szCs w:val="24"/>
              </w:rPr>
              <w:t>Načelo samodostatnosti i</w:t>
            </w:r>
          </w:p>
        </w:tc>
      </w:tr>
      <w:tr w:rsidR="002760E7" w:rsidRPr="00973A6E" w14:paraId="7F7FE760" w14:textId="77777777" w:rsidTr="002760E7">
        <w:tc>
          <w:tcPr>
            <w:tcW w:w="3827" w:type="dxa"/>
          </w:tcPr>
          <w:p w14:paraId="398A08C9" w14:textId="77777777" w:rsidR="002760E7" w:rsidRPr="00973A6E" w:rsidRDefault="00BD3CE8" w:rsidP="00A57804">
            <w:pPr>
              <w:pStyle w:val="Bezproreda"/>
              <w:jc w:val="both"/>
              <w:rPr>
                <w:rFonts w:cstheme="minorHAnsi"/>
                <w:sz w:val="24"/>
                <w:szCs w:val="24"/>
              </w:rPr>
            </w:pPr>
            <w:r w:rsidRPr="00973A6E">
              <w:rPr>
                <w:rFonts w:cstheme="minorHAnsi"/>
                <w:sz w:val="24"/>
                <w:szCs w:val="24"/>
              </w:rPr>
              <w:t>Načelo sl</w:t>
            </w:r>
            <w:r w:rsidR="00051EC4">
              <w:rPr>
                <w:rFonts w:cstheme="minorHAnsi"/>
                <w:sz w:val="24"/>
                <w:szCs w:val="24"/>
              </w:rPr>
              <w:t>i</w:t>
            </w:r>
            <w:r w:rsidR="002760E7" w:rsidRPr="00973A6E">
              <w:rPr>
                <w:rFonts w:cstheme="minorHAnsi"/>
                <w:sz w:val="24"/>
                <w:szCs w:val="24"/>
              </w:rPr>
              <w:t>jedivosti</w:t>
            </w:r>
          </w:p>
        </w:tc>
      </w:tr>
    </w:tbl>
    <w:p w14:paraId="68DC3E57" w14:textId="77777777" w:rsidR="00A57804" w:rsidRPr="00973A6E" w:rsidRDefault="00A57804" w:rsidP="00A57804">
      <w:pPr>
        <w:pStyle w:val="Bezproreda"/>
        <w:jc w:val="both"/>
        <w:rPr>
          <w:rFonts w:cstheme="minorHAnsi"/>
          <w:sz w:val="24"/>
          <w:szCs w:val="24"/>
        </w:rPr>
      </w:pPr>
    </w:p>
    <w:p w14:paraId="6450822B" w14:textId="77777777" w:rsidR="004765D6" w:rsidRPr="00973A6E" w:rsidRDefault="004765D6" w:rsidP="004765D6">
      <w:pPr>
        <w:pStyle w:val="Bezproreda"/>
        <w:ind w:firstLine="708"/>
        <w:jc w:val="both"/>
        <w:rPr>
          <w:rFonts w:eastAsia="Calibri" w:cstheme="minorHAnsi"/>
          <w:sz w:val="24"/>
          <w:szCs w:val="24"/>
          <w:lang w:eastAsia="en-US"/>
        </w:rPr>
      </w:pPr>
      <w:r w:rsidRPr="00973A6E">
        <w:rPr>
          <w:rFonts w:eastAsia="Calibri" w:cstheme="minorHAnsi"/>
          <w:sz w:val="24"/>
          <w:szCs w:val="24"/>
          <w:lang w:eastAsia="en-US"/>
        </w:rPr>
        <w:t>Općinski načelnik Općine Peteranec (u daljnjem tekstu: Općinski načelnik)  dužan je na svojem području osigurati:</w:t>
      </w:r>
    </w:p>
    <w:p w14:paraId="7F9EA168" w14:textId="77777777" w:rsidR="004765D6" w:rsidRPr="00973A6E" w:rsidRDefault="004765D6" w:rsidP="004765D6">
      <w:pPr>
        <w:pStyle w:val="Bezproreda"/>
        <w:numPr>
          <w:ilvl w:val="0"/>
          <w:numId w:val="23"/>
        </w:numPr>
        <w:jc w:val="both"/>
        <w:rPr>
          <w:rFonts w:eastAsia="Calibri" w:cstheme="minorHAnsi"/>
          <w:sz w:val="24"/>
          <w:szCs w:val="24"/>
          <w:lang w:eastAsia="en-US"/>
        </w:rPr>
      </w:pPr>
      <w:r w:rsidRPr="00973A6E">
        <w:rPr>
          <w:rFonts w:eastAsia="Calibri" w:cstheme="minorHAnsi"/>
          <w:sz w:val="24"/>
          <w:szCs w:val="24"/>
          <w:lang w:eastAsia="en-US"/>
        </w:rPr>
        <w:t>obavljanje javne usluge prikupljanja miješanog komunalnog otpada i biorazgradivog komunalnog otpada i usluge povezane s javnom uslugom na način propisan Zakonom i Uredbom,</w:t>
      </w:r>
    </w:p>
    <w:p w14:paraId="03A3014E" w14:textId="77777777" w:rsidR="004765D6" w:rsidRPr="00973A6E" w:rsidRDefault="004765D6" w:rsidP="004765D6">
      <w:pPr>
        <w:pStyle w:val="Bezproreda"/>
        <w:numPr>
          <w:ilvl w:val="0"/>
          <w:numId w:val="23"/>
        </w:numPr>
        <w:jc w:val="both"/>
        <w:rPr>
          <w:rFonts w:eastAsia="Calibri" w:cstheme="minorHAnsi"/>
          <w:sz w:val="24"/>
          <w:szCs w:val="24"/>
          <w:lang w:eastAsia="en-US"/>
        </w:rPr>
      </w:pPr>
      <w:r w:rsidRPr="00973A6E">
        <w:rPr>
          <w:rFonts w:eastAsia="Calibri" w:cstheme="minorHAnsi"/>
          <w:sz w:val="24"/>
          <w:szCs w:val="24"/>
          <w:lang w:eastAsia="en-US"/>
        </w:rPr>
        <w:t>odvojeno prikupljanje problematičnog otpada, otpadnog papira i kartona, metala, stakla, plastike i tekstila, krupnog (glomaznog) komunalnog otpada,</w:t>
      </w:r>
    </w:p>
    <w:p w14:paraId="1F75BDD1" w14:textId="77777777" w:rsidR="004765D6" w:rsidRPr="00973A6E" w:rsidRDefault="004765D6" w:rsidP="004765D6">
      <w:pPr>
        <w:pStyle w:val="Bezproreda"/>
        <w:numPr>
          <w:ilvl w:val="0"/>
          <w:numId w:val="23"/>
        </w:numPr>
        <w:jc w:val="both"/>
        <w:rPr>
          <w:rFonts w:eastAsia="Calibri" w:cstheme="minorHAnsi"/>
          <w:sz w:val="24"/>
          <w:szCs w:val="24"/>
          <w:lang w:eastAsia="en-US"/>
        </w:rPr>
      </w:pPr>
      <w:r w:rsidRPr="00973A6E">
        <w:rPr>
          <w:rFonts w:eastAsia="Calibri" w:cstheme="minorHAnsi"/>
          <w:sz w:val="24"/>
          <w:szCs w:val="24"/>
          <w:lang w:eastAsia="en-US"/>
        </w:rPr>
        <w:t>sprječavanje odbacivanja otpada na način suprotan Zakonu te uklanjanje tako odbačenog otpada,</w:t>
      </w:r>
    </w:p>
    <w:p w14:paraId="02FFC269" w14:textId="77777777" w:rsidR="004765D6" w:rsidRPr="00973A6E" w:rsidRDefault="004765D6" w:rsidP="004765D6">
      <w:pPr>
        <w:pStyle w:val="Bezproreda"/>
        <w:numPr>
          <w:ilvl w:val="0"/>
          <w:numId w:val="23"/>
        </w:numPr>
        <w:jc w:val="both"/>
        <w:rPr>
          <w:rFonts w:eastAsia="Calibri" w:cstheme="minorHAnsi"/>
          <w:sz w:val="24"/>
          <w:szCs w:val="24"/>
          <w:lang w:eastAsia="en-US"/>
        </w:rPr>
      </w:pPr>
      <w:r w:rsidRPr="00973A6E">
        <w:rPr>
          <w:rFonts w:eastAsia="Calibri" w:cstheme="minorHAnsi"/>
          <w:sz w:val="24"/>
          <w:szCs w:val="24"/>
          <w:lang w:eastAsia="en-US"/>
        </w:rPr>
        <w:t>provedbu Plana,</w:t>
      </w:r>
    </w:p>
    <w:p w14:paraId="28D1F490" w14:textId="77777777" w:rsidR="004765D6" w:rsidRPr="00973A6E" w:rsidRDefault="004765D6" w:rsidP="004765D6">
      <w:pPr>
        <w:pStyle w:val="Bezproreda"/>
        <w:numPr>
          <w:ilvl w:val="0"/>
          <w:numId w:val="23"/>
        </w:numPr>
        <w:jc w:val="both"/>
        <w:rPr>
          <w:rFonts w:eastAsia="Calibri" w:cstheme="minorHAnsi"/>
          <w:sz w:val="24"/>
          <w:szCs w:val="24"/>
          <w:lang w:eastAsia="en-US"/>
        </w:rPr>
      </w:pPr>
      <w:r w:rsidRPr="00973A6E">
        <w:rPr>
          <w:rFonts w:eastAsia="Calibri" w:cstheme="minorHAnsi"/>
          <w:sz w:val="24"/>
          <w:szCs w:val="24"/>
          <w:lang w:eastAsia="en-US"/>
        </w:rPr>
        <w:t>provođenje izobrazno-informativnih aktivnosti na svom području,</w:t>
      </w:r>
    </w:p>
    <w:p w14:paraId="199FF78F" w14:textId="77777777" w:rsidR="004765D6" w:rsidRPr="00973A6E" w:rsidRDefault="004765D6" w:rsidP="004765D6">
      <w:pPr>
        <w:pStyle w:val="Bezproreda"/>
        <w:numPr>
          <w:ilvl w:val="0"/>
          <w:numId w:val="23"/>
        </w:numPr>
        <w:jc w:val="both"/>
        <w:rPr>
          <w:rFonts w:eastAsia="Calibri" w:cstheme="minorHAnsi"/>
          <w:sz w:val="24"/>
          <w:szCs w:val="24"/>
          <w:lang w:eastAsia="en-US"/>
        </w:rPr>
      </w:pPr>
      <w:r w:rsidRPr="00973A6E">
        <w:rPr>
          <w:rFonts w:eastAsia="Calibri" w:cstheme="minorHAnsi"/>
          <w:sz w:val="24"/>
          <w:szCs w:val="24"/>
          <w:lang w:eastAsia="en-US"/>
        </w:rPr>
        <w:t>mogućnost provedbe akcija prikupljanja otpada.</w:t>
      </w:r>
    </w:p>
    <w:p w14:paraId="28E8D8C1" w14:textId="77777777" w:rsidR="004765D6" w:rsidRPr="00973A6E" w:rsidRDefault="004765D6" w:rsidP="00A25DF6">
      <w:pPr>
        <w:pStyle w:val="Bezproreda"/>
        <w:ind w:firstLine="708"/>
        <w:jc w:val="both"/>
        <w:rPr>
          <w:rFonts w:eastAsia="Calibri" w:cstheme="minorHAnsi"/>
          <w:sz w:val="24"/>
          <w:szCs w:val="24"/>
          <w:lang w:eastAsia="en-US"/>
        </w:rPr>
      </w:pPr>
      <w:r w:rsidRPr="00973A6E">
        <w:rPr>
          <w:rFonts w:eastAsia="Calibri" w:cstheme="minorHAnsi"/>
          <w:sz w:val="24"/>
          <w:szCs w:val="24"/>
          <w:lang w:eastAsia="en-US"/>
        </w:rPr>
        <w:t>Općinski načelnik dužan je osigurati provedbu gore navedenih obveza na kvalitetan, postojan i ekonomski učinkovit način u skladu s načelima održivog razvoja, zaštite okoliša i gospodarenja otpadom, osiguravajući pri tom javnost rada.</w:t>
      </w:r>
    </w:p>
    <w:p w14:paraId="07D0399C" w14:textId="77777777" w:rsidR="004765D6" w:rsidRPr="00973A6E" w:rsidRDefault="004765D6" w:rsidP="00563636">
      <w:pPr>
        <w:pStyle w:val="Bezproreda"/>
        <w:ind w:firstLine="708"/>
        <w:jc w:val="both"/>
        <w:rPr>
          <w:rFonts w:eastAsia="Calibri" w:cstheme="minorHAnsi"/>
          <w:sz w:val="24"/>
          <w:szCs w:val="24"/>
          <w:lang w:eastAsia="en-US"/>
        </w:rPr>
      </w:pPr>
      <w:r w:rsidRPr="00973A6E">
        <w:rPr>
          <w:rFonts w:eastAsia="Calibri" w:cstheme="minorHAnsi"/>
          <w:sz w:val="24"/>
          <w:szCs w:val="24"/>
          <w:lang w:eastAsia="en-US"/>
        </w:rPr>
        <w:t xml:space="preserve">Više jedinica lokalne samouprave mogu sporazumno osigurati zajedničko ispunjenje jedne ili više gore navedenih obaveza. </w:t>
      </w:r>
    </w:p>
    <w:p w14:paraId="5A3ED2D0" w14:textId="77777777" w:rsidR="00353B14" w:rsidRDefault="00353B14" w:rsidP="00961A46">
      <w:pPr>
        <w:pStyle w:val="Bezproreda"/>
        <w:ind w:firstLine="708"/>
        <w:jc w:val="both"/>
        <w:rPr>
          <w:rFonts w:eastAsia="Calibri" w:cstheme="minorHAnsi"/>
          <w:sz w:val="24"/>
          <w:szCs w:val="24"/>
          <w:lang w:eastAsia="en-US"/>
        </w:rPr>
      </w:pPr>
      <w:r w:rsidRPr="00DA6F64">
        <w:rPr>
          <w:rFonts w:eastAsia="Calibri" w:cstheme="minorHAnsi"/>
          <w:sz w:val="24"/>
          <w:szCs w:val="24"/>
          <w:lang w:eastAsia="en-US"/>
        </w:rPr>
        <w:t>P</w:t>
      </w:r>
      <w:r w:rsidR="004B0F48" w:rsidRPr="00DA6F64">
        <w:rPr>
          <w:rFonts w:eastAsia="Calibri" w:cstheme="minorHAnsi"/>
          <w:sz w:val="24"/>
          <w:szCs w:val="24"/>
          <w:lang w:eastAsia="en-US"/>
        </w:rPr>
        <w:t>iškor</w:t>
      </w:r>
      <w:r w:rsidR="00C664B4" w:rsidRPr="00DA6F64">
        <w:rPr>
          <w:rFonts w:eastAsia="Calibri" w:cstheme="minorHAnsi"/>
          <w:sz w:val="24"/>
          <w:szCs w:val="24"/>
          <w:lang w:eastAsia="en-US"/>
        </w:rPr>
        <w:t>n</w:t>
      </w:r>
      <w:r w:rsidR="004B0F48" w:rsidRPr="00DA6F64">
        <w:rPr>
          <w:rFonts w:eastAsia="Calibri" w:cstheme="minorHAnsi"/>
          <w:sz w:val="24"/>
          <w:szCs w:val="24"/>
          <w:lang w:eastAsia="en-US"/>
        </w:rPr>
        <w:t>ica – sanacijsko odlagalište</w:t>
      </w:r>
      <w:r w:rsidR="006E5F5D" w:rsidRPr="00DA6F64">
        <w:rPr>
          <w:rFonts w:eastAsia="Calibri" w:cstheme="minorHAnsi"/>
          <w:sz w:val="24"/>
          <w:szCs w:val="24"/>
          <w:lang w:eastAsia="en-US"/>
        </w:rPr>
        <w:t xml:space="preserve"> d.o.o., Općina Virje, Općina Novo Virje, Općina Ferdinandovac, Općina Podravske Sesvete, Općina Hlebine, Općina Peteranec, Općina Gola, Općina Rasinja, i Općina Kloštar Podravski zaključili su dana 18. listopada 2018. godine </w:t>
      </w:r>
      <w:r w:rsidRPr="00DA6F64">
        <w:rPr>
          <w:rFonts w:eastAsia="Calibri" w:cstheme="minorHAnsi"/>
          <w:sz w:val="24"/>
          <w:szCs w:val="24"/>
          <w:lang w:eastAsia="en-US"/>
        </w:rPr>
        <w:t xml:space="preserve">društveni Ugovor za Društvo Drava Kom d.o.o., kojim je </w:t>
      </w:r>
      <w:r w:rsidRPr="00DA6F64">
        <w:rPr>
          <w:rFonts w:cstheme="minorHAnsi"/>
          <w:sz w:val="24"/>
          <w:szCs w:val="24"/>
        </w:rPr>
        <w:t>osnovana tvrtka DRAVA KOM d.o.o. Tvrtka Drava Kom d.o.o., osnovana je radi obavljanja djelatnosti sakupljanja kom</w:t>
      </w:r>
      <w:r w:rsidR="0005432F" w:rsidRPr="00DA6F64">
        <w:rPr>
          <w:rFonts w:cstheme="minorHAnsi"/>
          <w:sz w:val="24"/>
          <w:szCs w:val="24"/>
        </w:rPr>
        <w:t>unalnog otpada</w:t>
      </w:r>
      <w:r w:rsidRPr="00DA6F64">
        <w:rPr>
          <w:rFonts w:cstheme="minorHAnsi"/>
          <w:sz w:val="24"/>
          <w:szCs w:val="24"/>
        </w:rPr>
        <w:t xml:space="preserve"> te drugih pratećih djelatnosti na području jedinica lokalne samouprave koje su osnivači društva, a ista je započela s radom 1. siječnja 2019. godine.</w:t>
      </w:r>
      <w:r w:rsidR="00961A46" w:rsidRPr="00DA6F64">
        <w:rPr>
          <w:rFonts w:cstheme="minorHAnsi"/>
          <w:sz w:val="24"/>
          <w:szCs w:val="24"/>
        </w:rPr>
        <w:t xml:space="preserve"> Tijekom 2020. godine </w:t>
      </w:r>
      <w:r w:rsidR="00961A46" w:rsidRPr="00DA6F64">
        <w:rPr>
          <w:rFonts w:eastAsia="Calibri" w:cstheme="minorHAnsi"/>
          <w:sz w:val="24"/>
          <w:szCs w:val="24"/>
          <w:lang w:eastAsia="en-US"/>
        </w:rPr>
        <w:t>Piškornica – sanacijsko odlagalište d.o.o., prodala je svoj poslovni udjel u Društvu Drava Kom d.o.o.,</w:t>
      </w:r>
      <w:r w:rsidR="000A4837" w:rsidRPr="00DA6F64">
        <w:rPr>
          <w:rFonts w:eastAsia="Calibri" w:cstheme="minorHAnsi"/>
          <w:sz w:val="24"/>
          <w:szCs w:val="24"/>
          <w:lang w:eastAsia="en-US"/>
        </w:rPr>
        <w:t xml:space="preserve"> a isti su kupile O</w:t>
      </w:r>
      <w:r w:rsidR="00961A46" w:rsidRPr="00DA6F64">
        <w:rPr>
          <w:rFonts w:eastAsia="Calibri" w:cstheme="minorHAnsi"/>
          <w:sz w:val="24"/>
          <w:szCs w:val="24"/>
          <w:lang w:eastAsia="en-US"/>
        </w:rPr>
        <w:t xml:space="preserve">pćine koje su osnivači Društva </w:t>
      </w:r>
      <w:r w:rsidR="00961A46" w:rsidRPr="00DA6F64">
        <w:rPr>
          <w:rFonts w:cstheme="minorHAnsi"/>
          <w:sz w:val="24"/>
          <w:szCs w:val="24"/>
        </w:rPr>
        <w:t>Drava Kom d.o.o</w:t>
      </w:r>
      <w:r w:rsidR="00961A46" w:rsidRPr="00DA6F64">
        <w:rPr>
          <w:rFonts w:eastAsia="Calibri" w:cstheme="minorHAnsi"/>
          <w:sz w:val="24"/>
          <w:szCs w:val="24"/>
          <w:lang w:eastAsia="en-US"/>
        </w:rPr>
        <w:t>.</w:t>
      </w:r>
    </w:p>
    <w:p w14:paraId="372A57CB" w14:textId="77777777" w:rsidR="006F3944" w:rsidRDefault="006F3944" w:rsidP="00961A46">
      <w:pPr>
        <w:pStyle w:val="Bezproreda"/>
        <w:ind w:firstLine="708"/>
        <w:jc w:val="both"/>
        <w:rPr>
          <w:rFonts w:eastAsia="Calibri" w:cstheme="minorHAnsi"/>
          <w:sz w:val="24"/>
          <w:szCs w:val="24"/>
          <w:lang w:eastAsia="en-US"/>
        </w:rPr>
      </w:pPr>
    </w:p>
    <w:p w14:paraId="5E92ABFC" w14:textId="06045EFC" w:rsidR="00DA6F64" w:rsidRPr="00231CAC" w:rsidRDefault="006F3944" w:rsidP="00231CAC">
      <w:pPr>
        <w:pStyle w:val="Bezproreda"/>
        <w:ind w:firstLine="708"/>
        <w:jc w:val="both"/>
        <w:rPr>
          <w:rFonts w:eastAsia="Calibri" w:cstheme="minorHAnsi"/>
          <w:sz w:val="24"/>
          <w:szCs w:val="24"/>
          <w:lang w:eastAsia="en-US"/>
        </w:rPr>
      </w:pPr>
      <w:r w:rsidRPr="00231CAC">
        <w:rPr>
          <w:rFonts w:eastAsia="Calibri" w:cstheme="minorHAnsi"/>
          <w:sz w:val="24"/>
          <w:szCs w:val="24"/>
          <w:lang w:eastAsia="en-US"/>
        </w:rPr>
        <w:t>Grad Koprivnica, Općina Drnje, Općina Đelekovec</w:t>
      </w:r>
      <w:r w:rsidR="00CE2056" w:rsidRPr="00231CAC">
        <w:rPr>
          <w:rFonts w:eastAsia="Calibri" w:cstheme="minorHAnsi"/>
          <w:sz w:val="24"/>
          <w:szCs w:val="24"/>
          <w:lang w:eastAsia="en-US"/>
        </w:rPr>
        <w:t xml:space="preserve">, Općina Koprivnički Bregi, Općina Legrad, Općina Novigrad Podravski, Općina Koprivnički Ivanec, Općina Sokolovac, Općina Peteranec  zaključili su dana 08. travnja 2022. godine društveni Ugovor za Društvo GKP Komunalac d.o.o., za obavljanje gospodarske djelatnosti radi ostvarivanja dobiti. Općina Peteranec kao član društva ima jedan poslovni udio u GKP Komunalac d.o.o. odnosno </w:t>
      </w:r>
      <w:r w:rsidR="00214060" w:rsidRPr="00231CAC">
        <w:rPr>
          <w:rFonts w:eastAsia="Calibri" w:cstheme="minorHAnsi"/>
          <w:sz w:val="24"/>
          <w:szCs w:val="24"/>
          <w:lang w:eastAsia="en-US"/>
        </w:rPr>
        <w:t>0,26% poslovnog udjela.</w:t>
      </w:r>
      <w:r w:rsidR="00CE2056" w:rsidRPr="00231CAC">
        <w:rPr>
          <w:rFonts w:eastAsia="Calibri" w:cstheme="minorHAnsi"/>
          <w:sz w:val="24"/>
          <w:szCs w:val="24"/>
          <w:lang w:eastAsia="en-US"/>
        </w:rPr>
        <w:t xml:space="preserve"> </w:t>
      </w:r>
      <w:r w:rsidR="00CC6ADA" w:rsidRPr="00231CAC">
        <w:rPr>
          <w:rFonts w:eastAsia="Calibri" w:cstheme="minorHAnsi"/>
          <w:sz w:val="24"/>
          <w:szCs w:val="24"/>
          <w:lang w:eastAsia="en-US"/>
        </w:rPr>
        <w:t>Prethodno navedeni osnivači/članovi trgovačkog društva GKP Komunalac d.o.o., dana 08. travnja 2022. godine zajednički su potpisali Odluku o utvrđenju predmeta poslovanja za Gradsko komunalno poduzeće K</w:t>
      </w:r>
      <w:r w:rsidR="00231CAC" w:rsidRPr="00231CAC">
        <w:rPr>
          <w:rFonts w:eastAsia="Calibri" w:cstheme="minorHAnsi"/>
          <w:sz w:val="24"/>
          <w:szCs w:val="24"/>
          <w:lang w:eastAsia="en-US"/>
        </w:rPr>
        <w:t>omunalac</w:t>
      </w:r>
      <w:r w:rsidR="00CC6ADA" w:rsidRPr="00231CAC">
        <w:rPr>
          <w:rFonts w:eastAsia="Calibri" w:cstheme="minorHAnsi"/>
          <w:sz w:val="24"/>
          <w:szCs w:val="24"/>
          <w:lang w:eastAsia="en-US"/>
        </w:rPr>
        <w:t xml:space="preserve"> d.o.o. Koprivnica, Posl. broj OU: 79/2022-6. </w:t>
      </w:r>
      <w:r w:rsidR="00C13B0E" w:rsidRPr="00231CAC">
        <w:rPr>
          <w:rFonts w:eastAsia="Calibri" w:cstheme="minorHAnsi"/>
          <w:sz w:val="24"/>
          <w:szCs w:val="24"/>
          <w:lang w:eastAsia="en-US"/>
        </w:rPr>
        <w:t xml:space="preserve">Odlukom o zajedničkoj provedbi mjera gospodarenja otpadom KLASA:363-05/21-01/59, URBROJ: 2137-12-02-22-14 od 31. ožujka 2022. godine utvrđuje se zajedničko provođenje mjera gospodarenja otpadom na području Grada Koprivnice, Općine Drnje, Općine Đelekovec, Općine Koprivnički Bregi, Općine Legrad, Općine Novigrad Podravski, Općine Koprivnički Ivanec, Općine Sokolovac i Općine Peteranec, u okviru obveza jedinica lokalne samouprave sukladno Zakonu o gospodarenju otpadom. Opseg zajedničkih mjera gospodarenja otpadom određen je Sporazumom o zajedničkoj provedbi mjera gospodarenja </w:t>
      </w:r>
      <w:r w:rsidR="00C13B0E" w:rsidRPr="00231CAC">
        <w:rPr>
          <w:rFonts w:eastAsia="Calibri" w:cstheme="minorHAnsi"/>
          <w:sz w:val="24"/>
          <w:szCs w:val="24"/>
          <w:lang w:eastAsia="en-US"/>
        </w:rPr>
        <w:lastRenderedPageBreak/>
        <w:t xml:space="preserve">otpadom kojem pristupa Općina Peteranec temeljem II. Aneksa Sporazumu o zajedničkoj provedbi mjera gospodarenja otpadom koji je sastavni dio predmetne odluke. </w:t>
      </w:r>
    </w:p>
    <w:p w14:paraId="205BDACF" w14:textId="77777777" w:rsidR="00163C0C" w:rsidRPr="001B2D75" w:rsidRDefault="00163C0C" w:rsidP="00A44C91">
      <w:pPr>
        <w:pStyle w:val="t-9-8"/>
        <w:spacing w:before="0" w:beforeAutospacing="0" w:after="0" w:afterAutospacing="0"/>
        <w:jc w:val="both"/>
        <w:rPr>
          <w:i/>
          <w:color w:val="FF0000"/>
          <w:u w:val="single"/>
        </w:rPr>
      </w:pPr>
    </w:p>
    <w:p w14:paraId="7EE5F89C" w14:textId="77777777" w:rsidR="00A57D59" w:rsidRPr="005056F0" w:rsidRDefault="008B42B0" w:rsidP="00A44C91">
      <w:pPr>
        <w:pStyle w:val="Bezproreda"/>
        <w:rPr>
          <w:b/>
          <w:sz w:val="24"/>
          <w:szCs w:val="24"/>
        </w:rPr>
      </w:pPr>
      <w:r w:rsidRPr="005056F0">
        <w:rPr>
          <w:b/>
          <w:sz w:val="24"/>
          <w:szCs w:val="24"/>
        </w:rPr>
        <w:t>I</w:t>
      </w:r>
      <w:r w:rsidR="00A44C91" w:rsidRPr="005056F0">
        <w:rPr>
          <w:b/>
          <w:sz w:val="24"/>
          <w:szCs w:val="24"/>
        </w:rPr>
        <w:t>I</w:t>
      </w:r>
      <w:r w:rsidR="006A7F4E" w:rsidRPr="005056F0">
        <w:rPr>
          <w:b/>
          <w:sz w:val="24"/>
          <w:szCs w:val="24"/>
        </w:rPr>
        <w:t xml:space="preserve">. </w:t>
      </w:r>
      <w:r w:rsidRPr="005056F0">
        <w:rPr>
          <w:b/>
          <w:sz w:val="24"/>
          <w:szCs w:val="24"/>
        </w:rPr>
        <w:t>OBILJEŽJA</w:t>
      </w:r>
      <w:r w:rsidR="00A57D59" w:rsidRPr="005056F0">
        <w:rPr>
          <w:b/>
          <w:sz w:val="24"/>
          <w:szCs w:val="24"/>
        </w:rPr>
        <w:t xml:space="preserve"> PROSTOR</w:t>
      </w:r>
      <w:r w:rsidRPr="005056F0">
        <w:rPr>
          <w:b/>
          <w:sz w:val="24"/>
          <w:szCs w:val="24"/>
        </w:rPr>
        <w:t>A</w:t>
      </w:r>
      <w:r w:rsidR="0005432F" w:rsidRPr="005056F0">
        <w:rPr>
          <w:b/>
          <w:sz w:val="24"/>
          <w:szCs w:val="24"/>
        </w:rPr>
        <w:t xml:space="preserve"> </w:t>
      </w:r>
      <w:r w:rsidR="00571571" w:rsidRPr="005056F0">
        <w:rPr>
          <w:b/>
          <w:sz w:val="24"/>
          <w:szCs w:val="24"/>
        </w:rPr>
        <w:t>OPĆINE PETERANEC</w:t>
      </w:r>
    </w:p>
    <w:p w14:paraId="577F6877" w14:textId="77777777" w:rsidR="00A57D59" w:rsidRPr="005056F0" w:rsidRDefault="00A57D59" w:rsidP="00A57D59">
      <w:pPr>
        <w:pStyle w:val="t-9-8"/>
        <w:spacing w:before="0" w:beforeAutospacing="0" w:after="0" w:afterAutospacing="0"/>
        <w:ind w:left="720"/>
        <w:jc w:val="both"/>
      </w:pPr>
    </w:p>
    <w:p w14:paraId="4DD7775E" w14:textId="77777777" w:rsidR="00CB43CA" w:rsidRPr="005056F0" w:rsidRDefault="00802E34" w:rsidP="00A44C91">
      <w:pPr>
        <w:pStyle w:val="Bezproreda"/>
        <w:ind w:firstLine="708"/>
        <w:jc w:val="both"/>
        <w:rPr>
          <w:sz w:val="24"/>
          <w:szCs w:val="24"/>
        </w:rPr>
      </w:pPr>
      <w:r w:rsidRPr="005056F0">
        <w:rPr>
          <w:sz w:val="24"/>
          <w:szCs w:val="24"/>
        </w:rPr>
        <w:t>Općina Peteranec nema posebno donesene dokumente prostornog uređenja, osim Prostornog plana uređenja Općine Peteranec i njegovih izmjena i dopuna</w:t>
      </w:r>
      <w:r w:rsidR="00CB43CA" w:rsidRPr="005056F0">
        <w:rPr>
          <w:sz w:val="24"/>
          <w:szCs w:val="24"/>
        </w:rPr>
        <w:t xml:space="preserve"> („Službeni glasnik Koprivničko-križevačke županije“ broj </w:t>
      </w:r>
      <w:r w:rsidR="00C664B4" w:rsidRPr="005056F0">
        <w:rPr>
          <w:sz w:val="24"/>
          <w:szCs w:val="24"/>
        </w:rPr>
        <w:t>8/06, 11/07, 4/13,</w:t>
      </w:r>
      <w:r w:rsidR="007728A3" w:rsidRPr="005056F0">
        <w:rPr>
          <w:sz w:val="24"/>
          <w:szCs w:val="24"/>
        </w:rPr>
        <w:t xml:space="preserve"> 10/14</w:t>
      </w:r>
      <w:r w:rsidR="0005432F" w:rsidRPr="005056F0">
        <w:rPr>
          <w:sz w:val="24"/>
          <w:szCs w:val="24"/>
        </w:rPr>
        <w:t>. i 15/19</w:t>
      </w:r>
      <w:r w:rsidR="00CB43CA" w:rsidRPr="005056F0">
        <w:rPr>
          <w:sz w:val="24"/>
          <w:szCs w:val="24"/>
        </w:rPr>
        <w:t>)</w:t>
      </w:r>
      <w:r w:rsidRPr="005056F0">
        <w:rPr>
          <w:sz w:val="24"/>
          <w:szCs w:val="24"/>
        </w:rPr>
        <w:t xml:space="preserve">. </w:t>
      </w:r>
      <w:r w:rsidR="00A77D91" w:rsidRPr="005056F0">
        <w:rPr>
          <w:sz w:val="24"/>
          <w:szCs w:val="24"/>
        </w:rPr>
        <w:t xml:space="preserve">Odlukom o donošenju </w:t>
      </w:r>
      <w:r w:rsidR="00A25DF6" w:rsidRPr="005056F0">
        <w:rPr>
          <w:sz w:val="24"/>
          <w:szCs w:val="24"/>
        </w:rPr>
        <w:t xml:space="preserve">IV. </w:t>
      </w:r>
      <w:r w:rsidR="00A77D91" w:rsidRPr="005056F0">
        <w:rPr>
          <w:sz w:val="24"/>
          <w:szCs w:val="24"/>
        </w:rPr>
        <w:t>izmjena i dopuna</w:t>
      </w:r>
      <w:r w:rsidRPr="005056F0">
        <w:rPr>
          <w:sz w:val="24"/>
          <w:szCs w:val="24"/>
        </w:rPr>
        <w:t xml:space="preserve"> </w:t>
      </w:r>
      <w:r w:rsidR="00A25DF6" w:rsidRPr="005056F0">
        <w:rPr>
          <w:sz w:val="24"/>
          <w:szCs w:val="24"/>
        </w:rPr>
        <w:t xml:space="preserve">Odluke o donošenju </w:t>
      </w:r>
      <w:r w:rsidRPr="005056F0">
        <w:rPr>
          <w:sz w:val="24"/>
          <w:szCs w:val="24"/>
        </w:rPr>
        <w:t xml:space="preserve">Prostornog plana uređenja Općine Peteranec („Službeni glasnik Koprivničko-križevačke županije“ </w:t>
      </w:r>
      <w:r w:rsidR="00A25DF6" w:rsidRPr="005056F0">
        <w:rPr>
          <w:sz w:val="24"/>
          <w:szCs w:val="24"/>
        </w:rPr>
        <w:t>15/19</w:t>
      </w:r>
      <w:r w:rsidRPr="005056F0">
        <w:rPr>
          <w:sz w:val="24"/>
          <w:szCs w:val="24"/>
        </w:rPr>
        <w:t xml:space="preserve">) </w:t>
      </w:r>
      <w:r w:rsidR="00A25DF6" w:rsidRPr="005056F0">
        <w:rPr>
          <w:sz w:val="24"/>
          <w:szCs w:val="24"/>
        </w:rPr>
        <w:t>u članku</w:t>
      </w:r>
      <w:r w:rsidR="00AE21C3" w:rsidRPr="005056F0">
        <w:rPr>
          <w:sz w:val="24"/>
          <w:szCs w:val="24"/>
        </w:rPr>
        <w:t xml:space="preserve"> 5</w:t>
      </w:r>
      <w:r w:rsidR="00A25DF6" w:rsidRPr="005056F0">
        <w:rPr>
          <w:sz w:val="24"/>
          <w:szCs w:val="24"/>
        </w:rPr>
        <w:t>6</w:t>
      </w:r>
      <w:r w:rsidR="00AE21C3" w:rsidRPr="005056F0">
        <w:rPr>
          <w:sz w:val="24"/>
          <w:szCs w:val="24"/>
        </w:rPr>
        <w:t xml:space="preserve">. </w:t>
      </w:r>
      <w:r w:rsidR="00A25DF6" w:rsidRPr="005056F0">
        <w:rPr>
          <w:sz w:val="24"/>
          <w:szCs w:val="24"/>
        </w:rPr>
        <w:t xml:space="preserve">stavku 2. </w:t>
      </w:r>
      <w:r w:rsidR="00AE21C3" w:rsidRPr="005056F0">
        <w:rPr>
          <w:sz w:val="24"/>
          <w:szCs w:val="24"/>
        </w:rPr>
        <w:t xml:space="preserve">definirana je </w:t>
      </w:r>
      <w:r w:rsidR="00A25DF6" w:rsidRPr="005056F0">
        <w:rPr>
          <w:sz w:val="24"/>
          <w:szCs w:val="24"/>
        </w:rPr>
        <w:t>mogućnost smještaja centralnog općinskog reciklažnog dvorišta i reciklažnog dvorišta za građevinski otpad kao i mogućnost smještaja deponije za višak iskopa</w:t>
      </w:r>
      <w:r w:rsidR="00AE21C3" w:rsidRPr="005056F0">
        <w:rPr>
          <w:sz w:val="24"/>
          <w:szCs w:val="24"/>
        </w:rPr>
        <w:t xml:space="preserve">. </w:t>
      </w:r>
      <w:r w:rsidRPr="005056F0">
        <w:rPr>
          <w:sz w:val="24"/>
          <w:szCs w:val="24"/>
        </w:rPr>
        <w:t xml:space="preserve"> Do sada nije </w:t>
      </w:r>
      <w:r w:rsidR="0092506D" w:rsidRPr="005056F0">
        <w:rPr>
          <w:sz w:val="24"/>
          <w:szCs w:val="24"/>
        </w:rPr>
        <w:t>iz</w:t>
      </w:r>
      <w:r w:rsidRPr="005056F0">
        <w:rPr>
          <w:sz w:val="24"/>
          <w:szCs w:val="24"/>
        </w:rPr>
        <w:t>rađe</w:t>
      </w:r>
      <w:r w:rsidR="0092506D" w:rsidRPr="005056F0">
        <w:rPr>
          <w:sz w:val="24"/>
          <w:szCs w:val="24"/>
        </w:rPr>
        <w:t>na potrebna dokumentacija za izgr</w:t>
      </w:r>
      <w:r w:rsidRPr="005056F0">
        <w:rPr>
          <w:sz w:val="24"/>
          <w:szCs w:val="24"/>
        </w:rPr>
        <w:t>ad</w:t>
      </w:r>
      <w:r w:rsidR="0092506D" w:rsidRPr="005056F0">
        <w:rPr>
          <w:sz w:val="24"/>
          <w:szCs w:val="24"/>
        </w:rPr>
        <w:t>nj</w:t>
      </w:r>
      <w:r w:rsidR="00AE21C3" w:rsidRPr="005056F0">
        <w:rPr>
          <w:sz w:val="24"/>
          <w:szCs w:val="24"/>
        </w:rPr>
        <w:t>u reciklažnog dvorišta</w:t>
      </w:r>
      <w:r w:rsidR="0061581D" w:rsidRPr="005056F0">
        <w:rPr>
          <w:sz w:val="24"/>
          <w:szCs w:val="24"/>
        </w:rPr>
        <w:t>.</w:t>
      </w:r>
    </w:p>
    <w:p w14:paraId="5E0B3EB1" w14:textId="77777777" w:rsidR="00563636" w:rsidRPr="001B2D75" w:rsidRDefault="00563636" w:rsidP="00A44C91">
      <w:pPr>
        <w:pStyle w:val="Bezproreda"/>
        <w:ind w:firstLine="708"/>
        <w:jc w:val="both"/>
        <w:rPr>
          <w:color w:val="FF0000"/>
          <w:sz w:val="24"/>
          <w:szCs w:val="24"/>
        </w:rPr>
      </w:pPr>
    </w:p>
    <w:p w14:paraId="7070FB91" w14:textId="77777777" w:rsidR="00563636" w:rsidRPr="005056F0" w:rsidRDefault="00563636" w:rsidP="00563636">
      <w:pPr>
        <w:pStyle w:val="Bezproreda"/>
        <w:rPr>
          <w:b/>
          <w:sz w:val="24"/>
          <w:szCs w:val="24"/>
        </w:rPr>
      </w:pPr>
      <w:bookmarkStart w:id="3" w:name="_Toc511035504"/>
      <w:r w:rsidRPr="005056F0">
        <w:rPr>
          <w:b/>
          <w:bCs/>
          <w:sz w:val="24"/>
          <w:szCs w:val="24"/>
        </w:rPr>
        <w:t xml:space="preserve">III. </w:t>
      </w:r>
      <w:r w:rsidRPr="005056F0">
        <w:rPr>
          <w:b/>
          <w:sz w:val="24"/>
          <w:szCs w:val="24"/>
        </w:rPr>
        <w:t>ANALIZA TE OCJENA STANJA I POTREBA U GOSPODARENJU OTPADOM NA PODRUČJU OPĆINE PETERANEC UKLJUČUJUĆI OSTVARIVANJE CILJEVA</w:t>
      </w:r>
      <w:bookmarkEnd w:id="3"/>
    </w:p>
    <w:p w14:paraId="396FDFC3" w14:textId="77777777" w:rsidR="00563636" w:rsidRPr="005056F0" w:rsidRDefault="00563636" w:rsidP="00A44C91">
      <w:pPr>
        <w:pStyle w:val="Bezproreda"/>
        <w:ind w:firstLine="708"/>
        <w:jc w:val="both"/>
        <w:rPr>
          <w:b/>
          <w:sz w:val="24"/>
          <w:szCs w:val="24"/>
        </w:rPr>
      </w:pPr>
    </w:p>
    <w:p w14:paraId="13E81FDF" w14:textId="77777777" w:rsidR="004A520A" w:rsidRPr="005056F0" w:rsidRDefault="004A520A" w:rsidP="00A44C91">
      <w:pPr>
        <w:pStyle w:val="Bezproreda"/>
        <w:ind w:firstLine="708"/>
        <w:jc w:val="both"/>
        <w:rPr>
          <w:rFonts w:eastAsia="Times New Roman"/>
          <w:sz w:val="24"/>
          <w:szCs w:val="24"/>
        </w:rPr>
      </w:pPr>
      <w:r w:rsidRPr="005056F0">
        <w:rPr>
          <w:sz w:val="24"/>
          <w:szCs w:val="24"/>
        </w:rPr>
        <w:t>Na području Općine Peteranec nalazi se odlagalište „Klepa“. Od</w:t>
      </w:r>
      <w:r w:rsidR="0061581D" w:rsidRPr="005056F0">
        <w:rPr>
          <w:sz w:val="24"/>
          <w:szCs w:val="24"/>
        </w:rPr>
        <w:t xml:space="preserve">lagalište „Klepa“ nalazi </w:t>
      </w:r>
      <w:r w:rsidR="00133F80" w:rsidRPr="005056F0">
        <w:rPr>
          <w:sz w:val="24"/>
          <w:szCs w:val="24"/>
        </w:rPr>
        <w:t xml:space="preserve">se na lokaciji koja je </w:t>
      </w:r>
      <w:r w:rsidR="0061581D" w:rsidRPr="005056F0">
        <w:rPr>
          <w:sz w:val="24"/>
          <w:szCs w:val="24"/>
        </w:rPr>
        <w:t>2 kilometra</w:t>
      </w:r>
      <w:r w:rsidRPr="005056F0">
        <w:rPr>
          <w:sz w:val="24"/>
          <w:szCs w:val="24"/>
        </w:rPr>
        <w:t xml:space="preserve"> udaljena od naselja Peteranec</w:t>
      </w:r>
      <w:r w:rsidR="00133F80" w:rsidRPr="005056F0">
        <w:rPr>
          <w:sz w:val="24"/>
          <w:szCs w:val="24"/>
        </w:rPr>
        <w:t>,</w:t>
      </w:r>
      <w:r w:rsidRPr="005056F0">
        <w:rPr>
          <w:sz w:val="24"/>
          <w:szCs w:val="24"/>
        </w:rPr>
        <w:t xml:space="preserve"> na lokaciji bivšeg glinokopa. Na odlagalište se odvozio komunalni i građevinski otpad. Odlagalištem se upravljalo sabijanjem otpada i navoženjem zemlje. Obzirom da je odlagalištu istekla dozvola 14. lipnja 2016. godine odvoz komunalnog otpada </w:t>
      </w:r>
      <w:r w:rsidR="00A44C91" w:rsidRPr="005056F0">
        <w:rPr>
          <w:sz w:val="24"/>
          <w:szCs w:val="24"/>
        </w:rPr>
        <w:t>na tu lokaciju više nije dopušten</w:t>
      </w:r>
      <w:r w:rsidR="008B2A76" w:rsidRPr="005056F0">
        <w:rPr>
          <w:sz w:val="24"/>
          <w:szCs w:val="24"/>
        </w:rPr>
        <w:t>. Sanacija odlagališta je u</w:t>
      </w:r>
      <w:r w:rsidRPr="005056F0">
        <w:rPr>
          <w:sz w:val="24"/>
          <w:szCs w:val="24"/>
        </w:rPr>
        <w:t xml:space="preserve"> pripremi. </w:t>
      </w:r>
      <w:r w:rsidRPr="005056F0">
        <w:rPr>
          <w:rFonts w:eastAsia="Times New Roman"/>
          <w:sz w:val="24"/>
          <w:szCs w:val="24"/>
        </w:rPr>
        <w:t>Temeljem natječaja Fonda za zaštitu okoliša i energetsku učinkovitost</w:t>
      </w:r>
      <w:r w:rsidR="005B2F49" w:rsidRPr="005056F0">
        <w:rPr>
          <w:rFonts w:eastAsia="Times New Roman"/>
          <w:sz w:val="24"/>
          <w:szCs w:val="24"/>
        </w:rPr>
        <w:t xml:space="preserve"> (</w:t>
      </w:r>
      <w:r w:rsidR="00A44C91" w:rsidRPr="005056F0">
        <w:rPr>
          <w:rFonts w:eastAsia="Times New Roman"/>
          <w:sz w:val="24"/>
          <w:szCs w:val="24"/>
        </w:rPr>
        <w:t>u daljnjem tekstu: FZOEU)</w:t>
      </w:r>
      <w:r w:rsidRPr="005056F0">
        <w:rPr>
          <w:rFonts w:eastAsia="Times New Roman"/>
          <w:sz w:val="24"/>
          <w:szCs w:val="24"/>
        </w:rPr>
        <w:t xml:space="preserve"> Općina Peteranec i FZOEU sklopili su dana 15. lipnja 2007. godine </w:t>
      </w:r>
      <w:r w:rsidRPr="005056F0">
        <w:rPr>
          <w:rFonts w:eastAsia="Times New Roman"/>
          <w:i/>
          <w:iCs/>
          <w:sz w:val="24"/>
          <w:szCs w:val="24"/>
        </w:rPr>
        <w:t>Ugovor o korištenju sredstva Fonda za neposredno sudjelovanje Fonda u sufinanciranju programa sanacije odlagališta komunalnog otpada „Klepa“</w:t>
      </w:r>
      <w:r w:rsidRPr="005056F0">
        <w:rPr>
          <w:rFonts w:eastAsia="Times New Roman"/>
          <w:sz w:val="24"/>
          <w:szCs w:val="24"/>
        </w:rPr>
        <w:t xml:space="preserve">  kojim je definirano sudjelovanje Fonda od 40% ukupne investicije te je od tada sklopljeno i 6 dodataka tom Ugovoru. Uz sufinanciranje </w:t>
      </w:r>
      <w:r w:rsidR="00A44C91" w:rsidRPr="005056F0">
        <w:rPr>
          <w:rFonts w:eastAsia="Times New Roman"/>
          <w:sz w:val="24"/>
          <w:szCs w:val="24"/>
        </w:rPr>
        <w:t>FZOEU</w:t>
      </w:r>
      <w:r w:rsidRPr="005056F0">
        <w:rPr>
          <w:rFonts w:eastAsia="Times New Roman"/>
          <w:sz w:val="24"/>
          <w:szCs w:val="24"/>
        </w:rPr>
        <w:t xml:space="preserve"> do sada su samo izvedeni određeni istražni radovi koji su obrađeni u dokumentu </w:t>
      </w:r>
      <w:r w:rsidRPr="005056F0">
        <w:rPr>
          <w:rFonts w:eastAsia="Times New Roman"/>
          <w:i/>
          <w:iCs/>
          <w:sz w:val="24"/>
          <w:szCs w:val="24"/>
        </w:rPr>
        <w:t>“Plan sanacije odlagališta Klepa na području Općine Peteranec“ izrađen od strane IPZ Uniprojekt TERRA d.o.o., od studenog 2015</w:t>
      </w:r>
      <w:r w:rsidRPr="005056F0">
        <w:rPr>
          <w:rFonts w:eastAsia="Times New Roman"/>
          <w:sz w:val="24"/>
          <w:szCs w:val="24"/>
        </w:rPr>
        <w:t xml:space="preserve">. U cilju pronalaženja najboljeg načina za provođenje sanacije i zatvaranja predmetnog odlagališta kao i raspisanog natječaja Ministarstva zaštite okoliša i energetike (MZOE) za prijavu projekata sanacije na EU sufinanciranje, odlučeno je da će se pripremiti projekt i prijaviti ga na sufinanciranje pomoću sredstava EU fondova. U tu svrhu  zatraženo je od Fonda sklapanje novog Ugovora za sufinanciranje i zatvaranje predmetnog odlagališta uz pomoć EU fondova, kao i zatvaranje postojećeg Ugovora. Općina Peteranec je zajedno s konzultantima provela analizu postojeće dokumentacije te je zaključeno da je za potrebe prijave Projekta sanacije i zatvaranja predmetnog odlagališta na sufinanciranje iz EU fondova </w:t>
      </w:r>
      <w:r w:rsidR="00A44C91" w:rsidRPr="005056F0">
        <w:rPr>
          <w:rFonts w:eastAsia="Times New Roman"/>
          <w:sz w:val="24"/>
          <w:szCs w:val="24"/>
        </w:rPr>
        <w:t xml:space="preserve">prvenstveno </w:t>
      </w:r>
      <w:r w:rsidRPr="005056F0">
        <w:rPr>
          <w:rFonts w:eastAsia="Times New Roman"/>
          <w:sz w:val="24"/>
          <w:szCs w:val="24"/>
        </w:rPr>
        <w:t xml:space="preserve">potrebno izraditi </w:t>
      </w:r>
      <w:r w:rsidR="00A44C91" w:rsidRPr="005056F0">
        <w:rPr>
          <w:rFonts w:eastAsia="Times New Roman"/>
          <w:sz w:val="24"/>
          <w:szCs w:val="24"/>
        </w:rPr>
        <w:t>potrebnu dokumentaciju.</w:t>
      </w:r>
    </w:p>
    <w:p w14:paraId="4B1B744B" w14:textId="77777777" w:rsidR="00FB0E4C" w:rsidRPr="001B2D75" w:rsidRDefault="008B2A76" w:rsidP="004D4E74">
      <w:pPr>
        <w:pStyle w:val="Bezproreda"/>
        <w:ind w:firstLine="708"/>
        <w:jc w:val="both"/>
        <w:rPr>
          <w:rFonts w:cstheme="minorHAnsi"/>
          <w:color w:val="FF0000"/>
          <w:sz w:val="24"/>
          <w:szCs w:val="24"/>
        </w:rPr>
      </w:pPr>
      <w:r w:rsidRPr="005056F0">
        <w:rPr>
          <w:rFonts w:eastAsia="Times New Roman" w:cstheme="minorHAnsi"/>
          <w:sz w:val="24"/>
          <w:szCs w:val="24"/>
        </w:rPr>
        <w:t xml:space="preserve">Slijedom navedenoga </w:t>
      </w:r>
      <w:r w:rsidR="001A2334" w:rsidRPr="005056F0">
        <w:rPr>
          <w:rFonts w:eastAsia="Times New Roman" w:cstheme="minorHAnsi"/>
          <w:sz w:val="24"/>
          <w:szCs w:val="24"/>
        </w:rPr>
        <w:t>Općina Peteranec je 10. prosinca 2018. godine nakon provedenog postupka nabave male vrijednosti sklopila s tvrtkom MAXICON d.o.o., Ugovor za pružanje usluga izrade projektne dokumentacije za sanaciju i prijavu projekta sanacije odlagališta otpada „Klepa“ u Općini Peteranec na financiranje iz EU Kohezijskog fonda. Temeljem sklopljenog Ugovora tijekom 2019. godine</w:t>
      </w:r>
      <w:r w:rsidR="001A2334" w:rsidRPr="005056F0">
        <w:rPr>
          <w:rFonts w:cstheme="minorHAnsi"/>
          <w:sz w:val="24"/>
          <w:szCs w:val="24"/>
        </w:rPr>
        <w:t xml:space="preserve"> provedeni su istražni radovi  potrebni za utvrđivanje točne količine i rasprostiranja otpada, geotehnički istražni radovi, geofizička ispitivanja, napravljena je Geodetska snimku rasprostir</w:t>
      </w:r>
      <w:r w:rsidR="00FB0E4C" w:rsidRPr="005056F0">
        <w:rPr>
          <w:rFonts w:cstheme="minorHAnsi"/>
          <w:sz w:val="24"/>
          <w:szCs w:val="24"/>
        </w:rPr>
        <w:t>anja otpada, izrađeno je Izvješće</w:t>
      </w:r>
      <w:r w:rsidR="001A2334" w:rsidRPr="005056F0">
        <w:rPr>
          <w:rFonts w:cstheme="minorHAnsi"/>
          <w:sz w:val="24"/>
          <w:szCs w:val="24"/>
        </w:rPr>
        <w:t xml:space="preserve"> o provedenim istražnim radovima</w:t>
      </w:r>
      <w:r w:rsidR="00FB0E4C" w:rsidRPr="005056F0">
        <w:rPr>
          <w:rFonts w:cstheme="minorHAnsi"/>
          <w:sz w:val="24"/>
          <w:szCs w:val="24"/>
        </w:rPr>
        <w:t xml:space="preserve">, izrađen je Elaborat zaštite okoliša, izrađen je Idejni projekt </w:t>
      </w:r>
      <w:r w:rsidR="00FB0E4C" w:rsidRPr="005056F0">
        <w:rPr>
          <w:rFonts w:cstheme="minorHAnsi"/>
          <w:sz w:val="24"/>
          <w:szCs w:val="24"/>
        </w:rPr>
        <w:lastRenderedPageBreak/>
        <w:t>sanacije i konačnog za</w:t>
      </w:r>
      <w:r w:rsidR="00961A46" w:rsidRPr="005056F0">
        <w:rPr>
          <w:rFonts w:cstheme="minorHAnsi"/>
          <w:sz w:val="24"/>
          <w:szCs w:val="24"/>
        </w:rPr>
        <w:t xml:space="preserve">tvaranja odlagališta „Klepa“ te je ishođena Građevinska dozvola </w:t>
      </w:r>
      <w:r w:rsidR="00B26E1B" w:rsidRPr="005056F0">
        <w:rPr>
          <w:rFonts w:cstheme="minorHAnsi"/>
          <w:sz w:val="24"/>
          <w:szCs w:val="24"/>
        </w:rPr>
        <w:t>za sanaciju i konačno zatvaranje odlagališta otpada „Klepa“ (KLASA:UP/I-361-03/20-01/0000056, URBROJ:2137/1-05/01-20-0015 od 24. studenoga 2020. godine).</w:t>
      </w:r>
    </w:p>
    <w:p w14:paraId="7749499E" w14:textId="380FE13C" w:rsidR="00623536" w:rsidRPr="005056F0" w:rsidRDefault="00133F80" w:rsidP="000F60E4">
      <w:pPr>
        <w:pStyle w:val="Bezproreda"/>
        <w:jc w:val="both"/>
        <w:rPr>
          <w:sz w:val="24"/>
          <w:szCs w:val="24"/>
        </w:rPr>
      </w:pPr>
      <w:r w:rsidRPr="001B2D75">
        <w:rPr>
          <w:rFonts w:eastAsia="Times New Roman"/>
          <w:color w:val="FF0000"/>
          <w:sz w:val="24"/>
          <w:szCs w:val="24"/>
        </w:rPr>
        <w:tab/>
      </w:r>
      <w:r w:rsidR="00623536" w:rsidRPr="005056F0">
        <w:rPr>
          <w:rFonts w:cstheme="minorHAnsi"/>
          <w:sz w:val="24"/>
          <w:szCs w:val="24"/>
        </w:rPr>
        <w:t xml:space="preserve">Tvrtka </w:t>
      </w:r>
      <w:r w:rsidR="00C13B0E">
        <w:rPr>
          <w:rFonts w:cstheme="minorHAnsi"/>
          <w:sz w:val="24"/>
          <w:szCs w:val="24"/>
        </w:rPr>
        <w:t xml:space="preserve">GKP Komunalac </w:t>
      </w:r>
      <w:r w:rsidR="00623536" w:rsidRPr="005056F0">
        <w:rPr>
          <w:rFonts w:cstheme="minorHAnsi"/>
          <w:sz w:val="24"/>
          <w:szCs w:val="24"/>
        </w:rPr>
        <w:t>d.o.o., obavlja javnu uslugu prikupljanja miješanog komunalnog otpada i biorazgradivog komunalnog otpada na području Općine Peteranec</w:t>
      </w:r>
      <w:r w:rsidR="00231CAC">
        <w:rPr>
          <w:rFonts w:cstheme="minorHAnsi"/>
          <w:sz w:val="24"/>
          <w:szCs w:val="24"/>
        </w:rPr>
        <w:t xml:space="preserve"> od 01. svibnja 2022. godine</w:t>
      </w:r>
      <w:r w:rsidR="00A81B06">
        <w:rPr>
          <w:rFonts w:cstheme="minorHAnsi"/>
          <w:sz w:val="24"/>
          <w:szCs w:val="24"/>
        </w:rPr>
        <w:t xml:space="preserve">. </w:t>
      </w:r>
    </w:p>
    <w:p w14:paraId="519A3393" w14:textId="77777777" w:rsidR="009A50ED" w:rsidRPr="005056F0" w:rsidRDefault="009A50ED" w:rsidP="00B112D2">
      <w:pPr>
        <w:pStyle w:val="Bezproreda"/>
        <w:ind w:firstLine="708"/>
        <w:jc w:val="both"/>
        <w:rPr>
          <w:sz w:val="24"/>
          <w:szCs w:val="24"/>
        </w:rPr>
      </w:pPr>
      <w:r w:rsidRPr="005056F0">
        <w:rPr>
          <w:sz w:val="24"/>
          <w:szCs w:val="24"/>
        </w:rPr>
        <w:t>Na području Općine Peteranec vrši se organizirano sakupljanje miješanog komunalnog otpada,</w:t>
      </w:r>
      <w:r w:rsidR="00235EB4" w:rsidRPr="005056F0">
        <w:rPr>
          <w:sz w:val="24"/>
          <w:szCs w:val="24"/>
        </w:rPr>
        <w:t xml:space="preserve"> biorazgradivog komunalnog otpada,</w:t>
      </w:r>
      <w:r w:rsidRPr="005056F0">
        <w:rPr>
          <w:sz w:val="24"/>
          <w:szCs w:val="24"/>
        </w:rPr>
        <w:t xml:space="preserve"> </w:t>
      </w:r>
      <w:bookmarkStart w:id="4" w:name="_Hlk129174463"/>
      <w:r w:rsidRPr="005056F0">
        <w:rPr>
          <w:sz w:val="24"/>
          <w:szCs w:val="24"/>
        </w:rPr>
        <w:t xml:space="preserve">glomaznog otpada, papira, plastike, stakla, tekstila i metala. </w:t>
      </w:r>
    </w:p>
    <w:bookmarkEnd w:id="4"/>
    <w:p w14:paraId="23B96DF0" w14:textId="77777777" w:rsidR="00235EB4" w:rsidRPr="005056F0" w:rsidRDefault="00B90C1C" w:rsidP="00B112D2">
      <w:pPr>
        <w:pStyle w:val="Bezproreda"/>
        <w:ind w:firstLine="708"/>
        <w:jc w:val="both"/>
        <w:rPr>
          <w:sz w:val="24"/>
          <w:szCs w:val="24"/>
        </w:rPr>
      </w:pPr>
      <w:r w:rsidRPr="005056F0">
        <w:rPr>
          <w:sz w:val="24"/>
          <w:szCs w:val="24"/>
        </w:rPr>
        <w:t>Miješani komunalni otpad na području Općine Peteranec odvozi se</w:t>
      </w:r>
      <w:r w:rsidR="009A50ED" w:rsidRPr="005056F0">
        <w:rPr>
          <w:sz w:val="24"/>
          <w:szCs w:val="24"/>
        </w:rPr>
        <w:t xml:space="preserve"> </w:t>
      </w:r>
      <w:r w:rsidR="000F60E4" w:rsidRPr="005056F0">
        <w:rPr>
          <w:sz w:val="24"/>
          <w:szCs w:val="24"/>
        </w:rPr>
        <w:t xml:space="preserve">dva puta mjesečno putem spremnika </w:t>
      </w:r>
      <w:r w:rsidR="00235EB4" w:rsidRPr="005056F0">
        <w:rPr>
          <w:sz w:val="24"/>
          <w:szCs w:val="24"/>
        </w:rPr>
        <w:t>koji su podijeljeni korisnicima</w:t>
      </w:r>
      <w:r w:rsidR="00242559">
        <w:rPr>
          <w:sz w:val="24"/>
          <w:szCs w:val="24"/>
        </w:rPr>
        <w:t>. B</w:t>
      </w:r>
      <w:r w:rsidR="00235EB4" w:rsidRPr="005056F0">
        <w:rPr>
          <w:sz w:val="24"/>
          <w:szCs w:val="24"/>
        </w:rPr>
        <w:t>iorazgradivi komunalni otpad odvozi se</w:t>
      </w:r>
      <w:r w:rsidR="00242559">
        <w:rPr>
          <w:sz w:val="24"/>
          <w:szCs w:val="24"/>
        </w:rPr>
        <w:t xml:space="preserve"> jednom mjesečno korisnicima koji su se opredijelili za kantu za takvu vrstu otpada. </w:t>
      </w:r>
      <w:r w:rsidR="00235EB4" w:rsidRPr="005056F0">
        <w:rPr>
          <w:sz w:val="24"/>
          <w:szCs w:val="24"/>
        </w:rPr>
        <w:t xml:space="preserve">Papir i plastika odvozi se jedanput mjesečno </w:t>
      </w:r>
      <w:r w:rsidR="00242559">
        <w:rPr>
          <w:sz w:val="24"/>
          <w:szCs w:val="24"/>
        </w:rPr>
        <w:t xml:space="preserve">istog dana u mjesecu </w:t>
      </w:r>
      <w:r w:rsidR="009A50ED" w:rsidRPr="005056F0">
        <w:rPr>
          <w:sz w:val="24"/>
          <w:szCs w:val="24"/>
        </w:rPr>
        <w:t>po modelu „od vrata do vrata“</w:t>
      </w:r>
      <w:r w:rsidR="00235EB4" w:rsidRPr="005056F0">
        <w:rPr>
          <w:sz w:val="24"/>
          <w:szCs w:val="24"/>
        </w:rPr>
        <w:t>.</w:t>
      </w:r>
      <w:r w:rsidRPr="005056F0">
        <w:rPr>
          <w:sz w:val="24"/>
          <w:szCs w:val="24"/>
        </w:rPr>
        <w:t xml:space="preserve"> </w:t>
      </w:r>
      <w:r w:rsidR="00242559">
        <w:rPr>
          <w:sz w:val="24"/>
          <w:szCs w:val="24"/>
        </w:rPr>
        <w:t xml:space="preserve">Papir se odvozi u kanti, plastika u vrećama ovlaštenog pružatelja javne usluge. </w:t>
      </w:r>
    </w:p>
    <w:p w14:paraId="1BBB5A5E" w14:textId="6986E59D" w:rsidR="001B645F" w:rsidRPr="005056F0" w:rsidRDefault="009A50ED" w:rsidP="00B112D2">
      <w:pPr>
        <w:pStyle w:val="Bezproreda"/>
        <w:ind w:firstLine="708"/>
        <w:jc w:val="both"/>
        <w:rPr>
          <w:sz w:val="24"/>
          <w:szCs w:val="24"/>
        </w:rPr>
      </w:pPr>
      <w:r w:rsidRPr="005056F0">
        <w:rPr>
          <w:sz w:val="24"/>
          <w:szCs w:val="24"/>
        </w:rPr>
        <w:t>Sortiranje otpada</w:t>
      </w:r>
      <w:r w:rsidR="00152FF2" w:rsidRPr="005056F0">
        <w:rPr>
          <w:sz w:val="24"/>
          <w:szCs w:val="24"/>
        </w:rPr>
        <w:t xml:space="preserve"> na „kućnom pragu“ odnosno odvojeno prikupljanje</w:t>
      </w:r>
      <w:r w:rsidRPr="005056F0">
        <w:rPr>
          <w:sz w:val="24"/>
          <w:szCs w:val="24"/>
        </w:rPr>
        <w:t xml:space="preserve"> vrši</w:t>
      </w:r>
      <w:r w:rsidR="00B112D2" w:rsidRPr="005056F0">
        <w:rPr>
          <w:sz w:val="24"/>
          <w:szCs w:val="24"/>
        </w:rPr>
        <w:t xml:space="preserve"> se</w:t>
      </w:r>
      <w:r w:rsidRPr="005056F0">
        <w:rPr>
          <w:sz w:val="24"/>
          <w:szCs w:val="24"/>
        </w:rPr>
        <w:t xml:space="preserve"> </w:t>
      </w:r>
      <w:r w:rsidR="00152FF2" w:rsidRPr="005056F0">
        <w:rPr>
          <w:sz w:val="24"/>
          <w:szCs w:val="24"/>
        </w:rPr>
        <w:t>putem</w:t>
      </w:r>
      <w:r w:rsidRPr="005056F0">
        <w:rPr>
          <w:sz w:val="24"/>
          <w:szCs w:val="24"/>
        </w:rPr>
        <w:t xml:space="preserve"> žutih vreća</w:t>
      </w:r>
      <w:r w:rsidR="00152FF2" w:rsidRPr="005056F0">
        <w:rPr>
          <w:sz w:val="24"/>
          <w:szCs w:val="24"/>
        </w:rPr>
        <w:t xml:space="preserve"> (plastika) i plavih </w:t>
      </w:r>
      <w:r w:rsidR="00242559">
        <w:rPr>
          <w:sz w:val="24"/>
          <w:szCs w:val="24"/>
        </w:rPr>
        <w:t xml:space="preserve">kanta </w:t>
      </w:r>
      <w:r w:rsidR="00231CAC">
        <w:rPr>
          <w:sz w:val="24"/>
          <w:szCs w:val="24"/>
        </w:rPr>
        <w:t xml:space="preserve">ili vreća </w:t>
      </w:r>
      <w:r w:rsidR="00152FF2" w:rsidRPr="005056F0">
        <w:rPr>
          <w:sz w:val="24"/>
          <w:szCs w:val="24"/>
        </w:rPr>
        <w:t>(papir)</w:t>
      </w:r>
      <w:r w:rsidR="00B112D2" w:rsidRPr="005056F0">
        <w:rPr>
          <w:sz w:val="24"/>
          <w:szCs w:val="24"/>
        </w:rPr>
        <w:t xml:space="preserve"> 1 mjesečno</w:t>
      </w:r>
      <w:r w:rsidR="00AA508A">
        <w:rPr>
          <w:sz w:val="24"/>
          <w:szCs w:val="24"/>
        </w:rPr>
        <w:t xml:space="preserve">. </w:t>
      </w:r>
    </w:p>
    <w:p w14:paraId="7D869B3E" w14:textId="77777777" w:rsidR="001B645F" w:rsidRPr="005056F0" w:rsidRDefault="001B645F" w:rsidP="003D7CA0">
      <w:pPr>
        <w:pStyle w:val="Bezproreda"/>
        <w:ind w:firstLine="708"/>
        <w:jc w:val="both"/>
        <w:rPr>
          <w:sz w:val="24"/>
          <w:szCs w:val="24"/>
        </w:rPr>
      </w:pPr>
      <w:r w:rsidRPr="005056F0">
        <w:rPr>
          <w:sz w:val="24"/>
          <w:szCs w:val="24"/>
        </w:rPr>
        <w:t>Namjenske žute i plave vreće za sakupljanje otpadne plastike i papira osigurane su</w:t>
      </w:r>
      <w:r w:rsidR="005B2F49" w:rsidRPr="005056F0">
        <w:rPr>
          <w:sz w:val="24"/>
          <w:szCs w:val="24"/>
        </w:rPr>
        <w:t xml:space="preserve"> za svako kućanstvo</w:t>
      </w:r>
      <w:r w:rsidRPr="005056F0">
        <w:rPr>
          <w:sz w:val="24"/>
          <w:szCs w:val="24"/>
        </w:rPr>
        <w:t xml:space="preserve">, s time da se vreće za dodatnu količinu miješanog komunalnog otpada mogu preuzeti u Općini Peteranec ili kupiti u </w:t>
      </w:r>
      <w:r w:rsidR="005B2F49" w:rsidRPr="005056F0">
        <w:rPr>
          <w:sz w:val="24"/>
          <w:szCs w:val="24"/>
        </w:rPr>
        <w:t>tvrtki</w:t>
      </w:r>
      <w:r w:rsidR="00AD178B">
        <w:rPr>
          <w:sz w:val="24"/>
          <w:szCs w:val="24"/>
        </w:rPr>
        <w:t xml:space="preserve"> GKP Komunalac d.o.o. </w:t>
      </w:r>
      <w:r w:rsidRPr="005056F0">
        <w:rPr>
          <w:sz w:val="24"/>
          <w:szCs w:val="24"/>
        </w:rPr>
        <w:t xml:space="preserve"> </w:t>
      </w:r>
    </w:p>
    <w:p w14:paraId="52234B5C" w14:textId="77777777" w:rsidR="00AD178B" w:rsidRDefault="00AD178B" w:rsidP="003D7CA0">
      <w:pPr>
        <w:pStyle w:val="Bezproreda"/>
        <w:ind w:firstLine="708"/>
        <w:jc w:val="both"/>
        <w:rPr>
          <w:sz w:val="24"/>
          <w:szCs w:val="24"/>
        </w:rPr>
      </w:pPr>
      <w:r>
        <w:rPr>
          <w:sz w:val="24"/>
          <w:szCs w:val="24"/>
        </w:rPr>
        <w:t xml:space="preserve">U sklopu javne usluge sakupljanja miješanog komunalnog otpada, biorazgradivog, </w:t>
      </w:r>
      <w:r w:rsidRPr="00AD178B">
        <w:rPr>
          <w:sz w:val="24"/>
          <w:szCs w:val="24"/>
        </w:rPr>
        <w:t>glomaznog otpada, papira, plastike, stakla, tekstila i metala</w:t>
      </w:r>
      <w:r>
        <w:rPr>
          <w:sz w:val="24"/>
          <w:szCs w:val="24"/>
        </w:rPr>
        <w:t xml:space="preserve"> korisnicima javne usluge sakupljanja otpada osigurana je mogućnost predaje prikupljenog otpada u mobilno reciklažno dvorište u dane koje odredi pružatelj javne usluge. </w:t>
      </w:r>
    </w:p>
    <w:p w14:paraId="2F0EDB4B" w14:textId="77777777" w:rsidR="00AD178B" w:rsidRPr="005056F0" w:rsidRDefault="00AD178B" w:rsidP="003D7CA0">
      <w:pPr>
        <w:pStyle w:val="Bezproreda"/>
        <w:ind w:firstLine="708"/>
        <w:jc w:val="both"/>
        <w:rPr>
          <w:sz w:val="24"/>
          <w:szCs w:val="24"/>
        </w:rPr>
      </w:pPr>
      <w:r>
        <w:rPr>
          <w:sz w:val="24"/>
          <w:szCs w:val="24"/>
        </w:rPr>
        <w:t xml:space="preserve">Nadalje, u sklopu javne usluge sakupljanja otpada, korisnicima javne usluge omogućeno je korištenje reciklažnog dvorišta u naselju Herešin, </w:t>
      </w:r>
      <w:r w:rsidRPr="00AD178B">
        <w:rPr>
          <w:sz w:val="24"/>
          <w:szCs w:val="24"/>
        </w:rPr>
        <w:t>Ulica Hrvatske državnosti 94,</w:t>
      </w:r>
      <w:r w:rsidR="00F3301A">
        <w:rPr>
          <w:sz w:val="24"/>
          <w:szCs w:val="24"/>
        </w:rPr>
        <w:t xml:space="preserve"> te korištenje komposišta i reciklažnog dvorišta za građevinski otpad, </w:t>
      </w:r>
      <w:r w:rsidR="00F3301A" w:rsidRPr="00F3301A">
        <w:rPr>
          <w:sz w:val="24"/>
          <w:szCs w:val="24"/>
        </w:rPr>
        <w:t>Marovska 22, Herešin</w:t>
      </w:r>
      <w:r w:rsidR="00F3301A">
        <w:rPr>
          <w:sz w:val="24"/>
          <w:szCs w:val="24"/>
        </w:rPr>
        <w:t xml:space="preserve">. </w:t>
      </w:r>
    </w:p>
    <w:p w14:paraId="67FFA209" w14:textId="77777777" w:rsidR="003D7CA0" w:rsidRPr="005056F0" w:rsidRDefault="00152FF2" w:rsidP="005B2F49">
      <w:pPr>
        <w:pStyle w:val="Bezproreda"/>
        <w:ind w:firstLine="708"/>
        <w:jc w:val="both"/>
        <w:rPr>
          <w:sz w:val="24"/>
          <w:szCs w:val="24"/>
        </w:rPr>
      </w:pPr>
      <w:r w:rsidRPr="005056F0">
        <w:rPr>
          <w:sz w:val="24"/>
          <w:szCs w:val="24"/>
        </w:rPr>
        <w:t>Na zelenim otocima osigurano je i odvajanje stakla, tekstila i metala</w:t>
      </w:r>
      <w:r w:rsidR="009A50ED" w:rsidRPr="005056F0">
        <w:rPr>
          <w:sz w:val="24"/>
          <w:szCs w:val="24"/>
        </w:rPr>
        <w:t xml:space="preserve"> dok se </w:t>
      </w:r>
      <w:r w:rsidR="00B90C1C" w:rsidRPr="005056F0">
        <w:rPr>
          <w:sz w:val="24"/>
          <w:szCs w:val="24"/>
        </w:rPr>
        <w:t xml:space="preserve">glomazni otpad </w:t>
      </w:r>
      <w:r w:rsidR="009A50ED" w:rsidRPr="005056F0">
        <w:rPr>
          <w:sz w:val="24"/>
          <w:szCs w:val="24"/>
        </w:rPr>
        <w:t xml:space="preserve">odvozi </w:t>
      </w:r>
      <w:r w:rsidR="00F3301A">
        <w:rPr>
          <w:sz w:val="24"/>
          <w:szCs w:val="24"/>
        </w:rPr>
        <w:t>jednom</w:t>
      </w:r>
      <w:r w:rsidRPr="005056F0">
        <w:rPr>
          <w:sz w:val="24"/>
          <w:szCs w:val="24"/>
        </w:rPr>
        <w:t xml:space="preserve"> godišnje</w:t>
      </w:r>
      <w:r w:rsidR="00F3301A">
        <w:rPr>
          <w:sz w:val="24"/>
          <w:szCs w:val="24"/>
        </w:rPr>
        <w:t xml:space="preserve"> po prethodnoj najavi korisnika</w:t>
      </w:r>
      <w:r w:rsidR="00B90C1C" w:rsidRPr="005056F0">
        <w:rPr>
          <w:sz w:val="24"/>
          <w:szCs w:val="24"/>
        </w:rPr>
        <w:t xml:space="preserve">. </w:t>
      </w:r>
    </w:p>
    <w:p w14:paraId="54F832A6" w14:textId="77777777" w:rsidR="00B90C1C" w:rsidRPr="005056F0" w:rsidRDefault="00B90C1C" w:rsidP="005B2F49">
      <w:pPr>
        <w:pStyle w:val="Bezproreda"/>
        <w:ind w:firstLine="708"/>
        <w:jc w:val="both"/>
        <w:rPr>
          <w:sz w:val="24"/>
          <w:szCs w:val="24"/>
        </w:rPr>
      </w:pPr>
      <w:r w:rsidRPr="005056F0">
        <w:rPr>
          <w:sz w:val="24"/>
          <w:szCs w:val="24"/>
        </w:rPr>
        <w:t xml:space="preserve">Učenici </w:t>
      </w:r>
      <w:r w:rsidR="00667721" w:rsidRPr="005056F0">
        <w:rPr>
          <w:sz w:val="24"/>
          <w:szCs w:val="24"/>
        </w:rPr>
        <w:t>polaznici Područne škole F</w:t>
      </w:r>
      <w:r w:rsidRPr="005056F0">
        <w:rPr>
          <w:sz w:val="24"/>
          <w:szCs w:val="24"/>
        </w:rPr>
        <w:t xml:space="preserve">ran Galović, Peteranec i Područne škole </w:t>
      </w:r>
      <w:r w:rsidR="00667721" w:rsidRPr="005056F0">
        <w:rPr>
          <w:sz w:val="24"/>
          <w:szCs w:val="24"/>
        </w:rPr>
        <w:t>Sigetec, pokrenuli su</w:t>
      </w:r>
      <w:r w:rsidR="00133F80" w:rsidRPr="005056F0">
        <w:rPr>
          <w:sz w:val="24"/>
          <w:szCs w:val="24"/>
        </w:rPr>
        <w:t xml:space="preserve"> inicijativu sakupljanja papira</w:t>
      </w:r>
      <w:r w:rsidR="00152FF2" w:rsidRPr="005056F0">
        <w:rPr>
          <w:sz w:val="24"/>
          <w:szCs w:val="24"/>
        </w:rPr>
        <w:t xml:space="preserve"> koja se kontinuirano provodi unatrag nekoliko godina, a</w:t>
      </w:r>
      <w:r w:rsidR="00133F80" w:rsidRPr="005056F0">
        <w:rPr>
          <w:sz w:val="24"/>
          <w:szCs w:val="24"/>
        </w:rPr>
        <w:t xml:space="preserve"> što u konačnici dovodi do smanjenja količine otpada koji se ranije nije odvajao.</w:t>
      </w:r>
    </w:p>
    <w:p w14:paraId="50BBDC0D" w14:textId="77777777" w:rsidR="00E6199E" w:rsidRPr="005056F0" w:rsidRDefault="00B112D2" w:rsidP="003D7CA0">
      <w:pPr>
        <w:pStyle w:val="Bezproreda"/>
        <w:jc w:val="both"/>
        <w:rPr>
          <w:sz w:val="24"/>
          <w:szCs w:val="24"/>
        </w:rPr>
      </w:pPr>
      <w:r w:rsidRPr="005056F0">
        <w:rPr>
          <w:sz w:val="24"/>
          <w:szCs w:val="24"/>
        </w:rPr>
        <w:t>Posebno se sakuplja agro-folija od o</w:t>
      </w:r>
      <w:r w:rsidR="00E6199E" w:rsidRPr="005056F0">
        <w:rPr>
          <w:sz w:val="24"/>
          <w:szCs w:val="24"/>
        </w:rPr>
        <w:t>biteljski</w:t>
      </w:r>
      <w:r w:rsidRPr="005056F0">
        <w:rPr>
          <w:sz w:val="24"/>
          <w:szCs w:val="24"/>
        </w:rPr>
        <w:t>h</w:t>
      </w:r>
      <w:r w:rsidR="00E6199E" w:rsidRPr="005056F0">
        <w:rPr>
          <w:sz w:val="24"/>
          <w:szCs w:val="24"/>
        </w:rPr>
        <w:t xml:space="preserve"> poljoprivrednih gospodarstava i p</w:t>
      </w:r>
      <w:r w:rsidRPr="005056F0">
        <w:rPr>
          <w:sz w:val="24"/>
          <w:szCs w:val="24"/>
        </w:rPr>
        <w:t>oljoprivrednih gospodarstava i to 4 puta godišnje  prema prethodnoj najavi</w:t>
      </w:r>
      <w:r w:rsidR="00E6199E" w:rsidRPr="005056F0">
        <w:rPr>
          <w:sz w:val="24"/>
          <w:szCs w:val="24"/>
        </w:rPr>
        <w:t>.</w:t>
      </w:r>
    </w:p>
    <w:p w14:paraId="51F5BF14" w14:textId="77777777" w:rsidR="00E87DD6" w:rsidRPr="005056F0" w:rsidRDefault="00E87DD6" w:rsidP="001B645F">
      <w:pPr>
        <w:pStyle w:val="Bezproreda"/>
        <w:ind w:firstLine="567"/>
        <w:jc w:val="both"/>
        <w:rPr>
          <w:rFonts w:cstheme="minorHAnsi"/>
          <w:sz w:val="24"/>
          <w:szCs w:val="24"/>
        </w:rPr>
      </w:pPr>
      <w:r w:rsidRPr="005056F0">
        <w:rPr>
          <w:rFonts w:cstheme="minorHAnsi"/>
          <w:sz w:val="24"/>
          <w:szCs w:val="24"/>
        </w:rPr>
        <w:t>Na mjesnim grobljima u Peterancu i Sigecu postavljeni su kontejneri za la</w:t>
      </w:r>
      <w:r w:rsidR="005B2F49" w:rsidRPr="005056F0">
        <w:rPr>
          <w:rFonts w:cstheme="minorHAnsi"/>
          <w:sz w:val="24"/>
          <w:szCs w:val="24"/>
        </w:rPr>
        <w:t>mpione</w:t>
      </w:r>
      <w:r w:rsidRPr="005056F0">
        <w:rPr>
          <w:rFonts w:cstheme="minorHAnsi"/>
          <w:sz w:val="24"/>
          <w:szCs w:val="24"/>
        </w:rPr>
        <w:t xml:space="preserve">, koji se prazne po </w:t>
      </w:r>
      <w:r w:rsidR="00F3301A">
        <w:rPr>
          <w:rFonts w:cstheme="minorHAnsi"/>
          <w:sz w:val="24"/>
          <w:szCs w:val="24"/>
        </w:rPr>
        <w:t xml:space="preserve">prethodnoj narudžbi Općine Peteranec </w:t>
      </w:r>
      <w:r w:rsidRPr="005056F0">
        <w:rPr>
          <w:rFonts w:cstheme="minorHAnsi"/>
          <w:sz w:val="24"/>
          <w:szCs w:val="24"/>
        </w:rPr>
        <w:t xml:space="preserve">(ovisno koliko se napune), </w:t>
      </w:r>
      <w:r w:rsidR="00F3301A">
        <w:rPr>
          <w:rFonts w:cstheme="minorHAnsi"/>
          <w:sz w:val="24"/>
          <w:szCs w:val="24"/>
        </w:rPr>
        <w:t xml:space="preserve">a od 01. svibnja 2022. godine </w:t>
      </w:r>
      <w:r w:rsidRPr="005056F0">
        <w:rPr>
          <w:rFonts w:cstheme="minorHAnsi"/>
          <w:sz w:val="24"/>
          <w:szCs w:val="24"/>
        </w:rPr>
        <w:t xml:space="preserve">odvozi ih </w:t>
      </w:r>
      <w:r w:rsidR="00F3301A">
        <w:rPr>
          <w:rFonts w:cstheme="minorHAnsi"/>
          <w:sz w:val="24"/>
          <w:szCs w:val="24"/>
        </w:rPr>
        <w:t xml:space="preserve">tvrtka GKP Komunalac d.o.o. </w:t>
      </w:r>
      <w:r w:rsidRPr="005056F0">
        <w:rPr>
          <w:rFonts w:cstheme="minorHAnsi"/>
          <w:sz w:val="24"/>
          <w:szCs w:val="24"/>
        </w:rPr>
        <w:t xml:space="preserve"> </w:t>
      </w:r>
    </w:p>
    <w:p w14:paraId="5BB052BB" w14:textId="2E2C672E" w:rsidR="001B645F" w:rsidRPr="005056F0" w:rsidRDefault="00667721" w:rsidP="00A25DF6">
      <w:pPr>
        <w:pStyle w:val="Bezproreda"/>
        <w:ind w:firstLine="567"/>
        <w:jc w:val="both"/>
        <w:rPr>
          <w:rFonts w:ascii="Times New Roman" w:hAnsi="Times New Roman"/>
          <w:sz w:val="24"/>
          <w:szCs w:val="24"/>
        </w:rPr>
      </w:pPr>
      <w:r w:rsidRPr="005056F0">
        <w:rPr>
          <w:sz w:val="24"/>
          <w:szCs w:val="24"/>
        </w:rPr>
        <w:t xml:space="preserve">Općina Peteranec osigurala </w:t>
      </w:r>
      <w:r w:rsidR="008B2A76" w:rsidRPr="005056F0">
        <w:rPr>
          <w:sz w:val="24"/>
          <w:szCs w:val="24"/>
        </w:rPr>
        <w:t>je kupnju 20</w:t>
      </w:r>
      <w:r w:rsidRPr="005056F0">
        <w:rPr>
          <w:sz w:val="24"/>
          <w:szCs w:val="24"/>
        </w:rPr>
        <w:t xml:space="preserve"> kontejnera za selektivno sakupljanje otpada (papir, plastika, st</w:t>
      </w:r>
      <w:r w:rsidR="00E85A46" w:rsidRPr="005056F0">
        <w:rPr>
          <w:sz w:val="24"/>
          <w:szCs w:val="24"/>
        </w:rPr>
        <w:t xml:space="preserve">aklo, tekstil, metal) te su na </w:t>
      </w:r>
      <w:r w:rsidR="00E6199E" w:rsidRPr="005056F0">
        <w:rPr>
          <w:sz w:val="24"/>
          <w:szCs w:val="24"/>
        </w:rPr>
        <w:t>3</w:t>
      </w:r>
      <w:r w:rsidRPr="005056F0">
        <w:rPr>
          <w:sz w:val="24"/>
          <w:szCs w:val="24"/>
        </w:rPr>
        <w:t xml:space="preserve"> (</w:t>
      </w:r>
      <w:r w:rsidR="00E6199E" w:rsidRPr="005056F0">
        <w:rPr>
          <w:sz w:val="24"/>
          <w:szCs w:val="24"/>
        </w:rPr>
        <w:t>tri) lokacije</w:t>
      </w:r>
      <w:r w:rsidR="00E85A46" w:rsidRPr="005056F0">
        <w:rPr>
          <w:sz w:val="24"/>
          <w:szCs w:val="24"/>
        </w:rPr>
        <w:t xml:space="preserve"> na području Općine</w:t>
      </w:r>
      <w:r w:rsidR="009A50ED" w:rsidRPr="005056F0">
        <w:rPr>
          <w:sz w:val="24"/>
          <w:szCs w:val="24"/>
        </w:rPr>
        <w:t xml:space="preserve"> formirani „Z</w:t>
      </w:r>
      <w:r w:rsidRPr="005056F0">
        <w:rPr>
          <w:sz w:val="24"/>
          <w:szCs w:val="24"/>
        </w:rPr>
        <w:t>eleni otoci</w:t>
      </w:r>
      <w:r w:rsidR="009A50ED" w:rsidRPr="005056F0">
        <w:rPr>
          <w:sz w:val="24"/>
          <w:szCs w:val="24"/>
        </w:rPr>
        <w:t>“</w:t>
      </w:r>
      <w:r w:rsidR="00E6199E" w:rsidRPr="005056F0">
        <w:rPr>
          <w:sz w:val="24"/>
          <w:szCs w:val="24"/>
        </w:rPr>
        <w:t xml:space="preserve"> (1</w:t>
      </w:r>
      <w:r w:rsidR="00E85A46" w:rsidRPr="005056F0">
        <w:rPr>
          <w:sz w:val="24"/>
          <w:szCs w:val="24"/>
        </w:rPr>
        <w:t xml:space="preserve"> </w:t>
      </w:r>
      <w:r w:rsidR="00E6199E" w:rsidRPr="005056F0">
        <w:rPr>
          <w:sz w:val="24"/>
          <w:szCs w:val="24"/>
        </w:rPr>
        <w:t>na području naselja Peteranec, 1</w:t>
      </w:r>
      <w:r w:rsidR="00E85A46" w:rsidRPr="005056F0">
        <w:rPr>
          <w:sz w:val="24"/>
          <w:szCs w:val="24"/>
        </w:rPr>
        <w:t xml:space="preserve"> na području naselja Sigetec te 1 na području naselja Komatnica)</w:t>
      </w:r>
      <w:r w:rsidRPr="005056F0">
        <w:rPr>
          <w:sz w:val="24"/>
          <w:szCs w:val="24"/>
        </w:rPr>
        <w:t>.</w:t>
      </w:r>
      <w:r w:rsidR="00AA508A">
        <w:rPr>
          <w:rFonts w:ascii="Times New Roman" w:hAnsi="Times New Roman"/>
          <w:sz w:val="24"/>
          <w:szCs w:val="24"/>
        </w:rPr>
        <w:t xml:space="preserve"> </w:t>
      </w:r>
    </w:p>
    <w:p w14:paraId="1662C26D" w14:textId="77777777" w:rsidR="001B645F" w:rsidRDefault="001B645F" w:rsidP="00A25DF6">
      <w:pPr>
        <w:pStyle w:val="Bezproreda"/>
        <w:ind w:firstLine="567"/>
        <w:jc w:val="both"/>
        <w:rPr>
          <w:rFonts w:cstheme="minorHAnsi"/>
          <w:sz w:val="24"/>
          <w:szCs w:val="24"/>
        </w:rPr>
      </w:pPr>
      <w:r w:rsidRPr="005056F0">
        <w:rPr>
          <w:rFonts w:cstheme="minorHAnsi"/>
          <w:sz w:val="24"/>
          <w:szCs w:val="24"/>
        </w:rPr>
        <w:t>Posude za stare baterije nalaze se u zgradi Općine,</w:t>
      </w:r>
      <w:r w:rsidR="008B2A76" w:rsidRPr="005056F0">
        <w:rPr>
          <w:rFonts w:cstheme="minorHAnsi"/>
          <w:sz w:val="24"/>
          <w:szCs w:val="24"/>
        </w:rPr>
        <w:t xml:space="preserve"> Peteranec na adresi Matije Gupc</w:t>
      </w:r>
      <w:r w:rsidRPr="005056F0">
        <w:rPr>
          <w:rFonts w:cstheme="minorHAnsi"/>
          <w:sz w:val="24"/>
          <w:szCs w:val="24"/>
        </w:rPr>
        <w:t>a 13, Peteranec.</w:t>
      </w:r>
    </w:p>
    <w:p w14:paraId="65C9980D" w14:textId="77777777" w:rsidR="008E2868" w:rsidRDefault="008E2868" w:rsidP="008E2868">
      <w:pPr>
        <w:pStyle w:val="Bezproreda"/>
        <w:jc w:val="both"/>
        <w:rPr>
          <w:sz w:val="24"/>
          <w:szCs w:val="24"/>
        </w:rPr>
      </w:pPr>
      <w:r>
        <w:rPr>
          <w:sz w:val="24"/>
          <w:szCs w:val="24"/>
        </w:rPr>
        <w:tab/>
      </w:r>
      <w:r w:rsidRPr="008E2868">
        <w:rPr>
          <w:sz w:val="24"/>
          <w:szCs w:val="24"/>
        </w:rPr>
        <w:t xml:space="preserve">10. prosinca 2021. godine Općina Peteranec potpisala je s tvrtkom Gradatin d.o.o., iz Sesveta Ugovor za nabavu komunalne opreme – 2 polupodzemna spremnika za odvojeno prikupljanje stakla i 2 polupodzemna spremnika za odvojeno prikupljanje metala. </w:t>
      </w:r>
    </w:p>
    <w:p w14:paraId="01DB1D5E" w14:textId="77777777" w:rsidR="008C2F6A" w:rsidRPr="008C2F6A" w:rsidRDefault="00924948" w:rsidP="008E2868">
      <w:pPr>
        <w:pStyle w:val="Bezproreda"/>
        <w:jc w:val="both"/>
        <w:rPr>
          <w:sz w:val="24"/>
          <w:szCs w:val="24"/>
        </w:rPr>
      </w:pPr>
      <w:r>
        <w:rPr>
          <w:sz w:val="24"/>
          <w:szCs w:val="24"/>
        </w:rPr>
        <w:tab/>
        <w:t xml:space="preserve">Općina Peteranec aplicirala je na Javni poziv </w:t>
      </w:r>
      <w:r w:rsidR="008C2F6A">
        <w:rPr>
          <w:sz w:val="24"/>
          <w:szCs w:val="24"/>
        </w:rPr>
        <w:t xml:space="preserve">za sufinanciranje poticanja mjera odvojenog sakupljanja komunalnog otpada, dana 22. travnja 2022. godine objavljen na </w:t>
      </w:r>
      <w:r w:rsidR="008C2F6A">
        <w:rPr>
          <w:sz w:val="24"/>
          <w:szCs w:val="24"/>
        </w:rPr>
        <w:lastRenderedPageBreak/>
        <w:t xml:space="preserve">mrežnim stranicama Fonda za zaštitu okoliša i energetsku učinkovitost. Odlukom br. 2022/023455 o odabiru korisnika i dodjeli sredstava Fonda za sufinanciranje poticanja mjera odvojenog sakupljanja komunalnog otpada, Općini Peteranec odobrena su sredstva pomoći Fonda za zaštitu okoliša i energetsku učinkovitost. </w:t>
      </w:r>
      <w:r w:rsidR="004C45C0">
        <w:rPr>
          <w:sz w:val="24"/>
          <w:szCs w:val="24"/>
        </w:rPr>
        <w:t>Dobivenim sredstvima Općina Peteranec osigurala je nabavu kontejnera za staru odjeću i obuću. D</w:t>
      </w:r>
      <w:r w:rsidR="004C45C0" w:rsidRPr="004C45C0">
        <w:rPr>
          <w:sz w:val="24"/>
          <w:szCs w:val="24"/>
        </w:rPr>
        <w:t xml:space="preserve">ana 17. prosinca 2022. godine u Općini Peteranec izvršena </w:t>
      </w:r>
      <w:r w:rsidR="004C45C0">
        <w:rPr>
          <w:sz w:val="24"/>
          <w:szCs w:val="24"/>
        </w:rPr>
        <w:t xml:space="preserve">je </w:t>
      </w:r>
      <w:r w:rsidR="004C45C0" w:rsidRPr="004C45C0">
        <w:rPr>
          <w:sz w:val="24"/>
          <w:szCs w:val="24"/>
        </w:rPr>
        <w:t>primopredaja 3 (tri) komada spremnika za odvojeno prikupljanje tekstila zapremnine 2500 litara odnosno od 2,5 m3</w:t>
      </w:r>
      <w:r w:rsidR="004C45C0">
        <w:rPr>
          <w:sz w:val="24"/>
          <w:szCs w:val="24"/>
        </w:rPr>
        <w:t xml:space="preserve">, tvrtke Gradeko d.o.o. iz Zagreba. </w:t>
      </w:r>
    </w:p>
    <w:p w14:paraId="4E024F2D" w14:textId="77777777" w:rsidR="00FE3408" w:rsidRPr="001B2D75" w:rsidRDefault="00FE3408" w:rsidP="00E6199E">
      <w:pPr>
        <w:pStyle w:val="Bezproreda"/>
        <w:jc w:val="both"/>
        <w:rPr>
          <w:color w:val="FF0000"/>
          <w:sz w:val="24"/>
          <w:szCs w:val="24"/>
        </w:rPr>
      </w:pPr>
    </w:p>
    <w:p w14:paraId="49A45BBF" w14:textId="77777777" w:rsidR="00F867CF" w:rsidRPr="003E684C" w:rsidRDefault="005056F0" w:rsidP="00F867CF">
      <w:pPr>
        <w:pStyle w:val="Bezproreda"/>
        <w:rPr>
          <w:b/>
        </w:rPr>
      </w:pPr>
      <w:bookmarkStart w:id="5" w:name="_Hlk129177329"/>
      <w:r w:rsidRPr="003E684C">
        <w:rPr>
          <w:b/>
        </w:rPr>
        <w:t>Tablica 2</w:t>
      </w:r>
      <w:r w:rsidR="00FE3408" w:rsidRPr="003E684C">
        <w:rPr>
          <w:b/>
        </w:rPr>
        <w:t>. Broj spremnika za odvojeno sakupljanje otpada po vrstama otpada</w:t>
      </w:r>
      <w:r w:rsidR="00F867CF">
        <w:rPr>
          <w:b/>
        </w:rPr>
        <w:t xml:space="preserve"> u prvoj polovici 2022. godine </w:t>
      </w:r>
    </w:p>
    <w:bookmarkEnd w:id="5"/>
    <w:p w14:paraId="41609C88" w14:textId="77777777" w:rsidR="007678D5" w:rsidRPr="003E684C" w:rsidRDefault="007678D5" w:rsidP="007678D5">
      <w:pPr>
        <w:pStyle w:val="Bezproreda"/>
        <w:rPr>
          <w:b/>
        </w:rPr>
      </w:pPr>
    </w:p>
    <w:tbl>
      <w:tblPr>
        <w:tblStyle w:val="Reetkatablice"/>
        <w:tblW w:w="0" w:type="auto"/>
        <w:tblLook w:val="04A0" w:firstRow="1" w:lastRow="0" w:firstColumn="1" w:lastColumn="0" w:noHBand="0" w:noVBand="1"/>
      </w:tblPr>
      <w:tblGrid>
        <w:gridCol w:w="3339"/>
        <w:gridCol w:w="1124"/>
        <w:gridCol w:w="1258"/>
        <w:gridCol w:w="1124"/>
        <w:gridCol w:w="1124"/>
        <w:gridCol w:w="1093"/>
      </w:tblGrid>
      <w:tr w:rsidR="00B27867" w:rsidRPr="003E684C" w14:paraId="6F76D91F" w14:textId="77777777" w:rsidTr="00B27867">
        <w:tc>
          <w:tcPr>
            <w:tcW w:w="9062" w:type="dxa"/>
            <w:gridSpan w:val="6"/>
            <w:shd w:val="clear" w:color="auto" w:fill="EAF1DD" w:themeFill="accent3" w:themeFillTint="33"/>
          </w:tcPr>
          <w:p w14:paraId="3261E7B2" w14:textId="77777777" w:rsidR="00FE3408" w:rsidRPr="003E684C" w:rsidRDefault="00FE3408" w:rsidP="00FC6E89">
            <w:bookmarkStart w:id="6" w:name="_Hlk129178035"/>
            <w:bookmarkStart w:id="7" w:name="_Hlk129177259"/>
          </w:p>
          <w:p w14:paraId="71026CC8" w14:textId="77777777" w:rsidR="00FE3408" w:rsidRPr="003E684C" w:rsidRDefault="00FE3408" w:rsidP="008B2A76">
            <w:pPr>
              <w:rPr>
                <w:b/>
              </w:rPr>
            </w:pPr>
            <w:r w:rsidRPr="003E684C">
              <w:rPr>
                <w:b/>
              </w:rPr>
              <w:t>ZELENI OTOCI NA PODRUČJU OPĆINE PETERANEC</w:t>
            </w:r>
          </w:p>
          <w:bookmarkEnd w:id="6"/>
          <w:p w14:paraId="05141BB0" w14:textId="77777777" w:rsidR="00FE3408" w:rsidRPr="003E684C" w:rsidRDefault="00FE3408" w:rsidP="00FC6E89"/>
        </w:tc>
      </w:tr>
      <w:tr w:rsidR="00B27867" w:rsidRPr="003E684C" w14:paraId="07F2913E" w14:textId="77777777" w:rsidTr="00B27867">
        <w:tc>
          <w:tcPr>
            <w:tcW w:w="3339" w:type="dxa"/>
            <w:shd w:val="clear" w:color="auto" w:fill="C6D9F1" w:themeFill="text2" w:themeFillTint="33"/>
          </w:tcPr>
          <w:p w14:paraId="3D745E37" w14:textId="77777777" w:rsidR="00E87DD6" w:rsidRPr="003E684C" w:rsidRDefault="00E87DD6" w:rsidP="00E6199E">
            <w:pPr>
              <w:pStyle w:val="Bezproreda"/>
              <w:jc w:val="both"/>
              <w:rPr>
                <w:b/>
              </w:rPr>
            </w:pPr>
          </w:p>
          <w:p w14:paraId="344F49CF" w14:textId="77777777" w:rsidR="00FE3408" w:rsidRPr="003E684C" w:rsidRDefault="00E87DD6" w:rsidP="00E87DD6">
            <w:pPr>
              <w:pStyle w:val="Bezproreda"/>
              <w:rPr>
                <w:b/>
              </w:rPr>
            </w:pPr>
            <w:r w:rsidRPr="003E684C">
              <w:rPr>
                <w:b/>
              </w:rPr>
              <w:t>Lokacija (mjesto i ulica)</w:t>
            </w:r>
          </w:p>
          <w:p w14:paraId="60CF5E44" w14:textId="77777777" w:rsidR="00E87DD6" w:rsidRPr="003E684C" w:rsidRDefault="00E87DD6" w:rsidP="00E6199E">
            <w:pPr>
              <w:pStyle w:val="Bezproreda"/>
              <w:jc w:val="both"/>
              <w:rPr>
                <w:b/>
              </w:rPr>
            </w:pPr>
          </w:p>
        </w:tc>
        <w:tc>
          <w:tcPr>
            <w:tcW w:w="1124" w:type="dxa"/>
            <w:shd w:val="clear" w:color="auto" w:fill="C6D9F1" w:themeFill="text2" w:themeFillTint="33"/>
          </w:tcPr>
          <w:p w14:paraId="0E604F44" w14:textId="77777777" w:rsidR="00E87DD6" w:rsidRPr="003E684C" w:rsidRDefault="00E87DD6" w:rsidP="00E87DD6">
            <w:pPr>
              <w:pStyle w:val="Bezproreda"/>
              <w:rPr>
                <w:b/>
              </w:rPr>
            </w:pPr>
          </w:p>
          <w:p w14:paraId="1FCDA126" w14:textId="77777777" w:rsidR="00FE3408" w:rsidRPr="003E684C" w:rsidRDefault="00FE3408" w:rsidP="00E87DD6">
            <w:pPr>
              <w:pStyle w:val="Bezproreda"/>
              <w:rPr>
                <w:b/>
              </w:rPr>
            </w:pPr>
            <w:r w:rsidRPr="003E684C">
              <w:rPr>
                <w:b/>
              </w:rPr>
              <w:t>PAPIR</w:t>
            </w:r>
          </w:p>
        </w:tc>
        <w:tc>
          <w:tcPr>
            <w:tcW w:w="1258" w:type="dxa"/>
            <w:shd w:val="clear" w:color="auto" w:fill="C6D9F1" w:themeFill="text2" w:themeFillTint="33"/>
          </w:tcPr>
          <w:p w14:paraId="2EABE02F" w14:textId="77777777" w:rsidR="00E87DD6" w:rsidRPr="003E684C" w:rsidRDefault="00E87DD6" w:rsidP="00E87DD6">
            <w:pPr>
              <w:pStyle w:val="Bezproreda"/>
              <w:rPr>
                <w:b/>
              </w:rPr>
            </w:pPr>
          </w:p>
          <w:p w14:paraId="12C43974" w14:textId="77777777" w:rsidR="00FE3408" w:rsidRPr="003E684C" w:rsidRDefault="00FE3408" w:rsidP="00E87DD6">
            <w:pPr>
              <w:pStyle w:val="Bezproreda"/>
              <w:rPr>
                <w:b/>
              </w:rPr>
            </w:pPr>
            <w:r w:rsidRPr="003E684C">
              <w:rPr>
                <w:b/>
              </w:rPr>
              <w:t>PLASTIKA</w:t>
            </w:r>
          </w:p>
        </w:tc>
        <w:tc>
          <w:tcPr>
            <w:tcW w:w="1124" w:type="dxa"/>
            <w:shd w:val="clear" w:color="auto" w:fill="C6D9F1" w:themeFill="text2" w:themeFillTint="33"/>
          </w:tcPr>
          <w:p w14:paraId="0CDCCA78" w14:textId="77777777" w:rsidR="00E87DD6" w:rsidRPr="003E684C" w:rsidRDefault="00E87DD6" w:rsidP="00E87DD6">
            <w:pPr>
              <w:pStyle w:val="Bezproreda"/>
              <w:rPr>
                <w:b/>
              </w:rPr>
            </w:pPr>
          </w:p>
          <w:p w14:paraId="0D502155" w14:textId="77777777" w:rsidR="00FE3408" w:rsidRPr="003E684C" w:rsidRDefault="00FE3408" w:rsidP="00E87DD6">
            <w:pPr>
              <w:pStyle w:val="Bezproreda"/>
              <w:rPr>
                <w:b/>
              </w:rPr>
            </w:pPr>
            <w:r w:rsidRPr="003E684C">
              <w:rPr>
                <w:b/>
              </w:rPr>
              <w:t>STAKLO</w:t>
            </w:r>
          </w:p>
        </w:tc>
        <w:tc>
          <w:tcPr>
            <w:tcW w:w="1124" w:type="dxa"/>
            <w:shd w:val="clear" w:color="auto" w:fill="C6D9F1" w:themeFill="text2" w:themeFillTint="33"/>
          </w:tcPr>
          <w:p w14:paraId="561B7525" w14:textId="77777777" w:rsidR="00E87DD6" w:rsidRPr="003E684C" w:rsidRDefault="00E87DD6" w:rsidP="00E87DD6">
            <w:pPr>
              <w:pStyle w:val="Bezproreda"/>
              <w:rPr>
                <w:b/>
              </w:rPr>
            </w:pPr>
          </w:p>
          <w:p w14:paraId="766A0047" w14:textId="77777777" w:rsidR="00FE3408" w:rsidRPr="003E684C" w:rsidRDefault="00FE3408" w:rsidP="00E87DD6">
            <w:pPr>
              <w:pStyle w:val="Bezproreda"/>
              <w:rPr>
                <w:b/>
              </w:rPr>
            </w:pPr>
            <w:r w:rsidRPr="003E684C">
              <w:rPr>
                <w:b/>
              </w:rPr>
              <w:t>TEKSTIL</w:t>
            </w:r>
          </w:p>
        </w:tc>
        <w:tc>
          <w:tcPr>
            <w:tcW w:w="1093" w:type="dxa"/>
            <w:shd w:val="clear" w:color="auto" w:fill="C6D9F1" w:themeFill="text2" w:themeFillTint="33"/>
          </w:tcPr>
          <w:p w14:paraId="5B999CF3" w14:textId="77777777" w:rsidR="00E87DD6" w:rsidRPr="003E684C" w:rsidRDefault="00E87DD6" w:rsidP="00E87DD6">
            <w:pPr>
              <w:pStyle w:val="Bezproreda"/>
              <w:rPr>
                <w:b/>
              </w:rPr>
            </w:pPr>
          </w:p>
          <w:p w14:paraId="2F270B8B" w14:textId="77777777" w:rsidR="00FE3408" w:rsidRPr="003E684C" w:rsidRDefault="00FE3408" w:rsidP="00E87DD6">
            <w:pPr>
              <w:pStyle w:val="Bezproreda"/>
              <w:rPr>
                <w:b/>
              </w:rPr>
            </w:pPr>
            <w:r w:rsidRPr="003E684C">
              <w:rPr>
                <w:b/>
              </w:rPr>
              <w:t>METAL</w:t>
            </w:r>
          </w:p>
        </w:tc>
      </w:tr>
      <w:tr w:rsidR="00E87DD6" w:rsidRPr="003E684C" w14:paraId="6EA42FE7" w14:textId="77777777" w:rsidTr="00B735C0">
        <w:tc>
          <w:tcPr>
            <w:tcW w:w="3339" w:type="dxa"/>
          </w:tcPr>
          <w:p w14:paraId="7FBA9E68" w14:textId="77777777" w:rsidR="00E87DD6" w:rsidRPr="003E684C" w:rsidRDefault="00B735C0" w:rsidP="00B735C0">
            <w:pPr>
              <w:pStyle w:val="Bezproreda"/>
              <w:jc w:val="both"/>
              <w:rPr>
                <w:sz w:val="24"/>
                <w:szCs w:val="24"/>
              </w:rPr>
            </w:pPr>
            <w:r w:rsidRPr="003E684C">
              <w:rPr>
                <w:sz w:val="24"/>
                <w:szCs w:val="24"/>
              </w:rPr>
              <w:t>Peteranec,</w:t>
            </w:r>
            <w:r w:rsidR="00E87DD6" w:rsidRPr="003E684C">
              <w:rPr>
                <w:sz w:val="24"/>
                <w:szCs w:val="24"/>
              </w:rPr>
              <w:t xml:space="preserve">Ulica </w:t>
            </w:r>
            <w:r w:rsidRPr="003E684C">
              <w:rPr>
                <w:sz w:val="24"/>
                <w:szCs w:val="24"/>
              </w:rPr>
              <w:t>Braće Radića 93</w:t>
            </w:r>
          </w:p>
        </w:tc>
        <w:tc>
          <w:tcPr>
            <w:tcW w:w="1124" w:type="dxa"/>
          </w:tcPr>
          <w:p w14:paraId="355C0666" w14:textId="77777777" w:rsidR="00E87DD6" w:rsidRPr="003E684C" w:rsidRDefault="00E87DD6" w:rsidP="00E87DD6">
            <w:pPr>
              <w:pStyle w:val="Bezproreda"/>
              <w:jc w:val="both"/>
              <w:rPr>
                <w:sz w:val="24"/>
                <w:szCs w:val="24"/>
              </w:rPr>
            </w:pPr>
            <w:r w:rsidRPr="003E684C">
              <w:rPr>
                <w:sz w:val="24"/>
                <w:szCs w:val="24"/>
              </w:rPr>
              <w:t>2x1100L</w:t>
            </w:r>
          </w:p>
        </w:tc>
        <w:tc>
          <w:tcPr>
            <w:tcW w:w="1258" w:type="dxa"/>
          </w:tcPr>
          <w:p w14:paraId="266E5265" w14:textId="77777777" w:rsidR="00E87DD6" w:rsidRPr="003E684C" w:rsidRDefault="00E87DD6" w:rsidP="00E87DD6">
            <w:pPr>
              <w:pStyle w:val="Bezproreda"/>
              <w:jc w:val="both"/>
              <w:rPr>
                <w:sz w:val="24"/>
                <w:szCs w:val="24"/>
              </w:rPr>
            </w:pPr>
            <w:r w:rsidRPr="003E684C">
              <w:rPr>
                <w:sz w:val="24"/>
                <w:szCs w:val="24"/>
              </w:rPr>
              <w:t>2x1100L</w:t>
            </w:r>
          </w:p>
        </w:tc>
        <w:tc>
          <w:tcPr>
            <w:tcW w:w="1124" w:type="dxa"/>
          </w:tcPr>
          <w:p w14:paraId="715BB046" w14:textId="77777777" w:rsidR="00E87DD6" w:rsidRPr="003E684C" w:rsidRDefault="00E87DD6" w:rsidP="00E87DD6">
            <w:pPr>
              <w:pStyle w:val="Bezproreda"/>
              <w:jc w:val="both"/>
              <w:rPr>
                <w:sz w:val="24"/>
                <w:szCs w:val="24"/>
              </w:rPr>
            </w:pPr>
            <w:r w:rsidRPr="003E684C">
              <w:rPr>
                <w:sz w:val="24"/>
                <w:szCs w:val="24"/>
              </w:rPr>
              <w:t>2x1100L</w:t>
            </w:r>
          </w:p>
        </w:tc>
        <w:tc>
          <w:tcPr>
            <w:tcW w:w="1124" w:type="dxa"/>
          </w:tcPr>
          <w:p w14:paraId="6586677C" w14:textId="77777777" w:rsidR="00E87DD6" w:rsidRPr="003E684C" w:rsidRDefault="00E87DD6" w:rsidP="00E87DD6">
            <w:pPr>
              <w:pStyle w:val="Bezproreda"/>
              <w:jc w:val="both"/>
              <w:rPr>
                <w:sz w:val="24"/>
                <w:szCs w:val="24"/>
              </w:rPr>
            </w:pPr>
            <w:r w:rsidRPr="003E684C">
              <w:rPr>
                <w:sz w:val="24"/>
                <w:szCs w:val="24"/>
              </w:rPr>
              <w:t>1x1100L</w:t>
            </w:r>
          </w:p>
        </w:tc>
        <w:tc>
          <w:tcPr>
            <w:tcW w:w="1093" w:type="dxa"/>
          </w:tcPr>
          <w:p w14:paraId="703CFC33" w14:textId="77777777" w:rsidR="00E87DD6" w:rsidRPr="003E684C" w:rsidRDefault="00E87DD6" w:rsidP="00E87DD6">
            <w:pPr>
              <w:pStyle w:val="Bezproreda"/>
              <w:jc w:val="both"/>
              <w:rPr>
                <w:sz w:val="24"/>
                <w:szCs w:val="24"/>
              </w:rPr>
            </w:pPr>
            <w:r w:rsidRPr="003E684C">
              <w:rPr>
                <w:sz w:val="24"/>
                <w:szCs w:val="24"/>
              </w:rPr>
              <w:t>1x1100L</w:t>
            </w:r>
          </w:p>
        </w:tc>
      </w:tr>
      <w:tr w:rsidR="00E87DD6" w:rsidRPr="003E684C" w14:paraId="77ABB67F" w14:textId="77777777" w:rsidTr="00B735C0">
        <w:tc>
          <w:tcPr>
            <w:tcW w:w="3339" w:type="dxa"/>
          </w:tcPr>
          <w:p w14:paraId="2BCEA908" w14:textId="77777777" w:rsidR="00E87DD6" w:rsidRPr="003E684C" w:rsidRDefault="00E87DD6" w:rsidP="00E87DD6">
            <w:pPr>
              <w:pStyle w:val="Bezproreda"/>
              <w:jc w:val="both"/>
              <w:rPr>
                <w:sz w:val="24"/>
                <w:szCs w:val="24"/>
              </w:rPr>
            </w:pPr>
            <w:r w:rsidRPr="003E684C">
              <w:rPr>
                <w:sz w:val="24"/>
                <w:szCs w:val="24"/>
              </w:rPr>
              <w:t>Sigetec, Ulica Matije Eršega 50</w:t>
            </w:r>
          </w:p>
        </w:tc>
        <w:tc>
          <w:tcPr>
            <w:tcW w:w="1124" w:type="dxa"/>
          </w:tcPr>
          <w:p w14:paraId="323751FA" w14:textId="77777777" w:rsidR="00E87DD6" w:rsidRPr="003E684C" w:rsidRDefault="00E87DD6" w:rsidP="00E87DD6">
            <w:pPr>
              <w:pStyle w:val="Bezproreda"/>
              <w:jc w:val="both"/>
              <w:rPr>
                <w:sz w:val="24"/>
                <w:szCs w:val="24"/>
              </w:rPr>
            </w:pPr>
            <w:r w:rsidRPr="003E684C">
              <w:rPr>
                <w:sz w:val="24"/>
                <w:szCs w:val="24"/>
              </w:rPr>
              <w:t>2x1100L</w:t>
            </w:r>
          </w:p>
        </w:tc>
        <w:tc>
          <w:tcPr>
            <w:tcW w:w="1258" w:type="dxa"/>
          </w:tcPr>
          <w:p w14:paraId="0F50B4E5" w14:textId="77777777" w:rsidR="00E87DD6" w:rsidRPr="003E684C" w:rsidRDefault="00E87DD6" w:rsidP="00E87DD6">
            <w:pPr>
              <w:pStyle w:val="Bezproreda"/>
              <w:jc w:val="both"/>
              <w:rPr>
                <w:sz w:val="24"/>
                <w:szCs w:val="24"/>
              </w:rPr>
            </w:pPr>
            <w:r w:rsidRPr="003E684C">
              <w:rPr>
                <w:sz w:val="24"/>
                <w:szCs w:val="24"/>
              </w:rPr>
              <w:t>2x1100L</w:t>
            </w:r>
          </w:p>
        </w:tc>
        <w:tc>
          <w:tcPr>
            <w:tcW w:w="1124" w:type="dxa"/>
          </w:tcPr>
          <w:p w14:paraId="26387D33" w14:textId="77777777" w:rsidR="00E87DD6" w:rsidRPr="003E684C" w:rsidRDefault="00E87DD6" w:rsidP="00E87DD6">
            <w:pPr>
              <w:pStyle w:val="Bezproreda"/>
              <w:jc w:val="both"/>
              <w:rPr>
                <w:sz w:val="24"/>
                <w:szCs w:val="24"/>
              </w:rPr>
            </w:pPr>
            <w:r w:rsidRPr="003E684C">
              <w:rPr>
                <w:sz w:val="24"/>
                <w:szCs w:val="24"/>
              </w:rPr>
              <w:t>2x1100L</w:t>
            </w:r>
          </w:p>
        </w:tc>
        <w:tc>
          <w:tcPr>
            <w:tcW w:w="1124" w:type="dxa"/>
          </w:tcPr>
          <w:p w14:paraId="6027D65B" w14:textId="77777777" w:rsidR="00E87DD6" w:rsidRPr="003E684C" w:rsidRDefault="00E87DD6" w:rsidP="00E87DD6">
            <w:pPr>
              <w:pStyle w:val="Bezproreda"/>
              <w:jc w:val="both"/>
              <w:rPr>
                <w:sz w:val="24"/>
                <w:szCs w:val="24"/>
              </w:rPr>
            </w:pPr>
            <w:r w:rsidRPr="003E684C">
              <w:rPr>
                <w:sz w:val="24"/>
                <w:szCs w:val="24"/>
              </w:rPr>
              <w:t>2x1100L</w:t>
            </w:r>
          </w:p>
        </w:tc>
        <w:tc>
          <w:tcPr>
            <w:tcW w:w="1093" w:type="dxa"/>
          </w:tcPr>
          <w:p w14:paraId="7357502D" w14:textId="77777777" w:rsidR="00E87DD6" w:rsidRPr="003E684C" w:rsidRDefault="00E87DD6" w:rsidP="00E87DD6">
            <w:pPr>
              <w:pStyle w:val="Bezproreda"/>
              <w:rPr>
                <w:sz w:val="24"/>
                <w:szCs w:val="24"/>
              </w:rPr>
            </w:pPr>
            <w:r w:rsidRPr="003E684C">
              <w:rPr>
                <w:sz w:val="24"/>
                <w:szCs w:val="24"/>
              </w:rPr>
              <w:t>-</w:t>
            </w:r>
          </w:p>
        </w:tc>
      </w:tr>
      <w:tr w:rsidR="00E87DD6" w:rsidRPr="003E684C" w14:paraId="1973FAC4" w14:textId="77777777" w:rsidTr="00B735C0">
        <w:tc>
          <w:tcPr>
            <w:tcW w:w="3339" w:type="dxa"/>
          </w:tcPr>
          <w:p w14:paraId="11851290" w14:textId="77777777" w:rsidR="00E87DD6" w:rsidRPr="003E684C" w:rsidRDefault="00E87DD6" w:rsidP="00E87DD6">
            <w:pPr>
              <w:pStyle w:val="Bezproreda"/>
              <w:jc w:val="both"/>
              <w:rPr>
                <w:sz w:val="24"/>
                <w:szCs w:val="24"/>
              </w:rPr>
            </w:pPr>
            <w:r w:rsidRPr="003E684C">
              <w:rPr>
                <w:sz w:val="24"/>
                <w:szCs w:val="24"/>
              </w:rPr>
              <w:t>Komatnica, Komatnica 22</w:t>
            </w:r>
          </w:p>
        </w:tc>
        <w:tc>
          <w:tcPr>
            <w:tcW w:w="1124" w:type="dxa"/>
          </w:tcPr>
          <w:p w14:paraId="3925CB7F" w14:textId="77777777" w:rsidR="00E87DD6" w:rsidRPr="003E684C" w:rsidRDefault="00E87DD6" w:rsidP="00E87DD6">
            <w:pPr>
              <w:pStyle w:val="Bezproreda"/>
              <w:jc w:val="both"/>
              <w:rPr>
                <w:sz w:val="24"/>
                <w:szCs w:val="24"/>
              </w:rPr>
            </w:pPr>
            <w:r w:rsidRPr="003E684C">
              <w:rPr>
                <w:sz w:val="24"/>
                <w:szCs w:val="24"/>
              </w:rPr>
              <w:t>1x1100L</w:t>
            </w:r>
          </w:p>
        </w:tc>
        <w:tc>
          <w:tcPr>
            <w:tcW w:w="1258" w:type="dxa"/>
          </w:tcPr>
          <w:p w14:paraId="79FC8EEA" w14:textId="77777777" w:rsidR="00E87DD6" w:rsidRPr="003E684C" w:rsidRDefault="00E87DD6" w:rsidP="00E87DD6">
            <w:pPr>
              <w:pStyle w:val="Bezproreda"/>
              <w:jc w:val="both"/>
              <w:rPr>
                <w:sz w:val="24"/>
                <w:szCs w:val="24"/>
              </w:rPr>
            </w:pPr>
            <w:r w:rsidRPr="003E684C">
              <w:rPr>
                <w:sz w:val="24"/>
                <w:szCs w:val="24"/>
              </w:rPr>
              <w:t>1x1100L</w:t>
            </w:r>
          </w:p>
        </w:tc>
        <w:tc>
          <w:tcPr>
            <w:tcW w:w="1124" w:type="dxa"/>
          </w:tcPr>
          <w:p w14:paraId="6903A7A8" w14:textId="77777777" w:rsidR="00E87DD6" w:rsidRPr="003E684C" w:rsidRDefault="00E87DD6" w:rsidP="00E87DD6">
            <w:pPr>
              <w:pStyle w:val="Bezproreda"/>
              <w:jc w:val="both"/>
              <w:rPr>
                <w:sz w:val="24"/>
                <w:szCs w:val="24"/>
              </w:rPr>
            </w:pPr>
            <w:r w:rsidRPr="003E684C">
              <w:rPr>
                <w:sz w:val="24"/>
                <w:szCs w:val="24"/>
              </w:rPr>
              <w:t>1x1100L</w:t>
            </w:r>
          </w:p>
        </w:tc>
        <w:tc>
          <w:tcPr>
            <w:tcW w:w="1124" w:type="dxa"/>
          </w:tcPr>
          <w:p w14:paraId="4C43D396" w14:textId="77777777" w:rsidR="00E87DD6" w:rsidRPr="003E684C" w:rsidRDefault="00E87DD6" w:rsidP="00E87DD6">
            <w:pPr>
              <w:pStyle w:val="Bezproreda"/>
              <w:jc w:val="both"/>
              <w:rPr>
                <w:sz w:val="24"/>
                <w:szCs w:val="24"/>
              </w:rPr>
            </w:pPr>
            <w:r w:rsidRPr="003E684C">
              <w:rPr>
                <w:sz w:val="24"/>
                <w:szCs w:val="24"/>
              </w:rPr>
              <w:t>1x1100L</w:t>
            </w:r>
          </w:p>
        </w:tc>
        <w:tc>
          <w:tcPr>
            <w:tcW w:w="1093" w:type="dxa"/>
          </w:tcPr>
          <w:p w14:paraId="61190F7C" w14:textId="77777777" w:rsidR="00E87DD6" w:rsidRPr="003E684C" w:rsidRDefault="00E87DD6" w:rsidP="00E87DD6">
            <w:pPr>
              <w:pStyle w:val="Bezproreda"/>
              <w:rPr>
                <w:sz w:val="24"/>
                <w:szCs w:val="24"/>
              </w:rPr>
            </w:pPr>
            <w:r w:rsidRPr="003E684C">
              <w:rPr>
                <w:sz w:val="24"/>
                <w:szCs w:val="24"/>
              </w:rPr>
              <w:t>-</w:t>
            </w:r>
          </w:p>
        </w:tc>
      </w:tr>
      <w:bookmarkEnd w:id="7"/>
    </w:tbl>
    <w:p w14:paraId="1167E834" w14:textId="77777777" w:rsidR="00FE3408" w:rsidRDefault="00FE3408" w:rsidP="00E6199E">
      <w:pPr>
        <w:pStyle w:val="Bezproreda"/>
        <w:jc w:val="both"/>
        <w:rPr>
          <w:sz w:val="24"/>
          <w:szCs w:val="24"/>
        </w:rPr>
      </w:pPr>
    </w:p>
    <w:p w14:paraId="5A43D2CE" w14:textId="77777777" w:rsidR="00F867CF" w:rsidRPr="003E684C" w:rsidRDefault="00F867CF" w:rsidP="00F867CF">
      <w:pPr>
        <w:pStyle w:val="Bezproreda"/>
        <w:rPr>
          <w:b/>
        </w:rPr>
      </w:pPr>
      <w:r w:rsidRPr="003E684C">
        <w:rPr>
          <w:b/>
        </w:rPr>
        <w:t xml:space="preserve">Tablica </w:t>
      </w:r>
      <w:r>
        <w:rPr>
          <w:b/>
        </w:rPr>
        <w:t>3</w:t>
      </w:r>
      <w:r w:rsidRPr="003E684C">
        <w:rPr>
          <w:b/>
        </w:rPr>
        <w:t>. Broj spremnika za odvojeno sakupljanje otpada po vrstama otpada</w:t>
      </w:r>
      <w:r>
        <w:rPr>
          <w:b/>
        </w:rPr>
        <w:t xml:space="preserve"> u drugoj polovici 2022. godine </w:t>
      </w:r>
    </w:p>
    <w:p w14:paraId="76FB0059" w14:textId="77777777" w:rsidR="00F867CF" w:rsidRDefault="00F867CF" w:rsidP="00E6199E">
      <w:pPr>
        <w:pStyle w:val="Bezproreda"/>
        <w:jc w:val="both"/>
        <w:rPr>
          <w:sz w:val="24"/>
          <w:szCs w:val="24"/>
        </w:rPr>
      </w:pPr>
    </w:p>
    <w:tbl>
      <w:tblPr>
        <w:tblStyle w:val="Reetkatablice"/>
        <w:tblW w:w="0" w:type="auto"/>
        <w:tblLook w:val="04A0" w:firstRow="1" w:lastRow="0" w:firstColumn="1" w:lastColumn="0" w:noHBand="0" w:noVBand="1"/>
      </w:tblPr>
      <w:tblGrid>
        <w:gridCol w:w="3339"/>
        <w:gridCol w:w="1124"/>
        <w:gridCol w:w="1258"/>
        <w:gridCol w:w="1124"/>
        <w:gridCol w:w="1124"/>
        <w:gridCol w:w="1093"/>
      </w:tblGrid>
      <w:tr w:rsidR="004C45C0" w:rsidRPr="003E684C" w14:paraId="46416E63" w14:textId="77777777" w:rsidTr="00D2375C">
        <w:tc>
          <w:tcPr>
            <w:tcW w:w="9062" w:type="dxa"/>
            <w:gridSpan w:val="6"/>
            <w:shd w:val="clear" w:color="auto" w:fill="EAF1DD" w:themeFill="accent3" w:themeFillTint="33"/>
          </w:tcPr>
          <w:p w14:paraId="16495C88" w14:textId="77777777" w:rsidR="004C45C0" w:rsidRPr="003E684C" w:rsidRDefault="004C45C0" w:rsidP="00D2375C"/>
          <w:p w14:paraId="176F8D2C" w14:textId="77777777" w:rsidR="004C45C0" w:rsidRPr="003E684C" w:rsidRDefault="004C45C0" w:rsidP="00D2375C">
            <w:pPr>
              <w:rPr>
                <w:b/>
              </w:rPr>
            </w:pPr>
            <w:r w:rsidRPr="003E684C">
              <w:rPr>
                <w:b/>
              </w:rPr>
              <w:t>ZELENI OTOCI NA PODRUČJU OPĆINE PETERANEC</w:t>
            </w:r>
          </w:p>
          <w:p w14:paraId="2D879A91" w14:textId="77777777" w:rsidR="004C45C0" w:rsidRPr="003E684C" w:rsidRDefault="004C45C0" w:rsidP="00D2375C"/>
        </w:tc>
      </w:tr>
      <w:tr w:rsidR="004C45C0" w:rsidRPr="003E684C" w14:paraId="53D585AE" w14:textId="77777777" w:rsidTr="00D2375C">
        <w:tc>
          <w:tcPr>
            <w:tcW w:w="3339" w:type="dxa"/>
            <w:shd w:val="clear" w:color="auto" w:fill="C6D9F1" w:themeFill="text2" w:themeFillTint="33"/>
          </w:tcPr>
          <w:p w14:paraId="5734B144" w14:textId="77777777" w:rsidR="004C45C0" w:rsidRPr="003E684C" w:rsidRDefault="004C45C0" w:rsidP="00D2375C">
            <w:pPr>
              <w:pStyle w:val="Bezproreda"/>
              <w:jc w:val="both"/>
              <w:rPr>
                <w:b/>
              </w:rPr>
            </w:pPr>
          </w:p>
          <w:p w14:paraId="1B816DB9" w14:textId="77777777" w:rsidR="004C45C0" w:rsidRPr="003E684C" w:rsidRDefault="004C45C0" w:rsidP="00D2375C">
            <w:pPr>
              <w:pStyle w:val="Bezproreda"/>
              <w:rPr>
                <w:b/>
              </w:rPr>
            </w:pPr>
            <w:r w:rsidRPr="003E684C">
              <w:rPr>
                <w:b/>
              </w:rPr>
              <w:t>Lokacija (mjesto i ulica)</w:t>
            </w:r>
          </w:p>
          <w:p w14:paraId="4F5B1AE3" w14:textId="77777777" w:rsidR="004C45C0" w:rsidRPr="003E684C" w:rsidRDefault="004C45C0" w:rsidP="00D2375C">
            <w:pPr>
              <w:pStyle w:val="Bezproreda"/>
              <w:jc w:val="both"/>
              <w:rPr>
                <w:b/>
              </w:rPr>
            </w:pPr>
          </w:p>
        </w:tc>
        <w:tc>
          <w:tcPr>
            <w:tcW w:w="1124" w:type="dxa"/>
            <w:shd w:val="clear" w:color="auto" w:fill="C6D9F1" w:themeFill="text2" w:themeFillTint="33"/>
          </w:tcPr>
          <w:p w14:paraId="752357A5" w14:textId="77777777" w:rsidR="004C45C0" w:rsidRPr="003E684C" w:rsidRDefault="004C45C0" w:rsidP="00D2375C">
            <w:pPr>
              <w:pStyle w:val="Bezproreda"/>
              <w:rPr>
                <w:b/>
              </w:rPr>
            </w:pPr>
          </w:p>
          <w:p w14:paraId="67E64555" w14:textId="77777777" w:rsidR="004C45C0" w:rsidRPr="003E684C" w:rsidRDefault="004C45C0" w:rsidP="00D2375C">
            <w:pPr>
              <w:pStyle w:val="Bezproreda"/>
              <w:rPr>
                <w:b/>
              </w:rPr>
            </w:pPr>
            <w:r w:rsidRPr="003E684C">
              <w:rPr>
                <w:b/>
              </w:rPr>
              <w:t>PAPIR</w:t>
            </w:r>
          </w:p>
        </w:tc>
        <w:tc>
          <w:tcPr>
            <w:tcW w:w="1258" w:type="dxa"/>
            <w:shd w:val="clear" w:color="auto" w:fill="C6D9F1" w:themeFill="text2" w:themeFillTint="33"/>
          </w:tcPr>
          <w:p w14:paraId="07FEB968" w14:textId="77777777" w:rsidR="004C45C0" w:rsidRPr="003E684C" w:rsidRDefault="004C45C0" w:rsidP="00D2375C">
            <w:pPr>
              <w:pStyle w:val="Bezproreda"/>
              <w:rPr>
                <w:b/>
              </w:rPr>
            </w:pPr>
          </w:p>
          <w:p w14:paraId="521B70FE" w14:textId="77777777" w:rsidR="004C45C0" w:rsidRPr="003E684C" w:rsidRDefault="004C45C0" w:rsidP="00D2375C">
            <w:pPr>
              <w:pStyle w:val="Bezproreda"/>
              <w:rPr>
                <w:b/>
              </w:rPr>
            </w:pPr>
            <w:r w:rsidRPr="003E684C">
              <w:rPr>
                <w:b/>
              </w:rPr>
              <w:t>PLASTIKA</w:t>
            </w:r>
          </w:p>
        </w:tc>
        <w:tc>
          <w:tcPr>
            <w:tcW w:w="1124" w:type="dxa"/>
            <w:shd w:val="clear" w:color="auto" w:fill="C6D9F1" w:themeFill="text2" w:themeFillTint="33"/>
          </w:tcPr>
          <w:p w14:paraId="01CAB28B" w14:textId="77777777" w:rsidR="004C45C0" w:rsidRPr="003E684C" w:rsidRDefault="004C45C0" w:rsidP="00D2375C">
            <w:pPr>
              <w:pStyle w:val="Bezproreda"/>
              <w:rPr>
                <w:b/>
              </w:rPr>
            </w:pPr>
          </w:p>
          <w:p w14:paraId="5830320C" w14:textId="77777777" w:rsidR="004C45C0" w:rsidRPr="003E684C" w:rsidRDefault="004C45C0" w:rsidP="00D2375C">
            <w:pPr>
              <w:pStyle w:val="Bezproreda"/>
              <w:rPr>
                <w:b/>
              </w:rPr>
            </w:pPr>
            <w:r w:rsidRPr="003E684C">
              <w:rPr>
                <w:b/>
              </w:rPr>
              <w:t>STAKLO</w:t>
            </w:r>
          </w:p>
        </w:tc>
        <w:tc>
          <w:tcPr>
            <w:tcW w:w="1124" w:type="dxa"/>
            <w:shd w:val="clear" w:color="auto" w:fill="C6D9F1" w:themeFill="text2" w:themeFillTint="33"/>
          </w:tcPr>
          <w:p w14:paraId="4BFCCF00" w14:textId="77777777" w:rsidR="004C45C0" w:rsidRPr="003E684C" w:rsidRDefault="004C45C0" w:rsidP="00D2375C">
            <w:pPr>
              <w:pStyle w:val="Bezproreda"/>
              <w:rPr>
                <w:b/>
              </w:rPr>
            </w:pPr>
          </w:p>
          <w:p w14:paraId="3C9E1F46" w14:textId="77777777" w:rsidR="004C45C0" w:rsidRPr="003E684C" w:rsidRDefault="004C45C0" w:rsidP="00D2375C">
            <w:pPr>
              <w:pStyle w:val="Bezproreda"/>
              <w:rPr>
                <w:b/>
              </w:rPr>
            </w:pPr>
            <w:r w:rsidRPr="003E684C">
              <w:rPr>
                <w:b/>
              </w:rPr>
              <w:t>TEKSTIL</w:t>
            </w:r>
          </w:p>
        </w:tc>
        <w:tc>
          <w:tcPr>
            <w:tcW w:w="1093" w:type="dxa"/>
            <w:shd w:val="clear" w:color="auto" w:fill="C6D9F1" w:themeFill="text2" w:themeFillTint="33"/>
          </w:tcPr>
          <w:p w14:paraId="192285F7" w14:textId="77777777" w:rsidR="004C45C0" w:rsidRPr="003E684C" w:rsidRDefault="004C45C0" w:rsidP="00D2375C">
            <w:pPr>
              <w:pStyle w:val="Bezproreda"/>
              <w:rPr>
                <w:b/>
              </w:rPr>
            </w:pPr>
          </w:p>
          <w:p w14:paraId="5C7A1DC9" w14:textId="77777777" w:rsidR="004C45C0" w:rsidRPr="003E684C" w:rsidRDefault="004C45C0" w:rsidP="00D2375C">
            <w:pPr>
              <w:pStyle w:val="Bezproreda"/>
              <w:rPr>
                <w:b/>
              </w:rPr>
            </w:pPr>
            <w:r w:rsidRPr="003E684C">
              <w:rPr>
                <w:b/>
              </w:rPr>
              <w:t>METAL</w:t>
            </w:r>
          </w:p>
        </w:tc>
      </w:tr>
      <w:tr w:rsidR="004C45C0" w:rsidRPr="003E684C" w14:paraId="3EF27BBC" w14:textId="77777777" w:rsidTr="00D2375C">
        <w:tc>
          <w:tcPr>
            <w:tcW w:w="3339" w:type="dxa"/>
          </w:tcPr>
          <w:p w14:paraId="41764000" w14:textId="77777777" w:rsidR="004C45C0" w:rsidRPr="003E684C" w:rsidRDefault="004C45C0" w:rsidP="00D2375C">
            <w:pPr>
              <w:pStyle w:val="Bezproreda"/>
              <w:jc w:val="both"/>
              <w:rPr>
                <w:sz w:val="24"/>
                <w:szCs w:val="24"/>
              </w:rPr>
            </w:pPr>
            <w:r w:rsidRPr="003E684C">
              <w:rPr>
                <w:sz w:val="24"/>
                <w:szCs w:val="24"/>
              </w:rPr>
              <w:t xml:space="preserve">Peteranec,Ulica </w:t>
            </w:r>
            <w:r w:rsidR="00F867CF">
              <w:rPr>
                <w:sz w:val="24"/>
                <w:szCs w:val="24"/>
              </w:rPr>
              <w:t xml:space="preserve">Matije Gupca </w:t>
            </w:r>
          </w:p>
        </w:tc>
        <w:tc>
          <w:tcPr>
            <w:tcW w:w="1124" w:type="dxa"/>
          </w:tcPr>
          <w:p w14:paraId="70820708" w14:textId="77777777" w:rsidR="004C45C0" w:rsidRPr="003E684C" w:rsidRDefault="008F3CA8" w:rsidP="008F3CA8">
            <w:pPr>
              <w:pStyle w:val="Bezproreda"/>
              <w:rPr>
                <w:sz w:val="24"/>
                <w:szCs w:val="24"/>
              </w:rPr>
            </w:pPr>
            <w:r>
              <w:rPr>
                <w:sz w:val="24"/>
                <w:szCs w:val="24"/>
              </w:rPr>
              <w:t>-</w:t>
            </w:r>
          </w:p>
        </w:tc>
        <w:tc>
          <w:tcPr>
            <w:tcW w:w="1258" w:type="dxa"/>
          </w:tcPr>
          <w:p w14:paraId="47549F3D" w14:textId="77777777" w:rsidR="004C45C0" w:rsidRPr="003E684C" w:rsidRDefault="008F3CA8" w:rsidP="008F3CA8">
            <w:pPr>
              <w:pStyle w:val="Bezproreda"/>
              <w:rPr>
                <w:sz w:val="24"/>
                <w:szCs w:val="24"/>
              </w:rPr>
            </w:pPr>
            <w:r>
              <w:rPr>
                <w:sz w:val="24"/>
                <w:szCs w:val="24"/>
              </w:rPr>
              <w:t>-</w:t>
            </w:r>
          </w:p>
        </w:tc>
        <w:tc>
          <w:tcPr>
            <w:tcW w:w="1124" w:type="dxa"/>
          </w:tcPr>
          <w:p w14:paraId="146DBF34" w14:textId="77777777" w:rsidR="004C45C0" w:rsidRPr="003E684C" w:rsidRDefault="00F867CF" w:rsidP="00D2375C">
            <w:pPr>
              <w:pStyle w:val="Bezproreda"/>
              <w:jc w:val="both"/>
              <w:rPr>
                <w:sz w:val="24"/>
                <w:szCs w:val="24"/>
              </w:rPr>
            </w:pPr>
            <w:r>
              <w:rPr>
                <w:sz w:val="24"/>
                <w:szCs w:val="24"/>
              </w:rPr>
              <w:t>1</w:t>
            </w:r>
            <w:r w:rsidR="004C45C0" w:rsidRPr="003E684C">
              <w:rPr>
                <w:sz w:val="24"/>
                <w:szCs w:val="24"/>
              </w:rPr>
              <w:t>x</w:t>
            </w:r>
            <w:r>
              <w:rPr>
                <w:sz w:val="24"/>
                <w:szCs w:val="24"/>
              </w:rPr>
              <w:t xml:space="preserve">3 </w:t>
            </w:r>
            <w:r w:rsidRPr="00F867CF">
              <w:rPr>
                <w:sz w:val="24"/>
                <w:szCs w:val="24"/>
              </w:rPr>
              <w:t>m3</w:t>
            </w:r>
          </w:p>
        </w:tc>
        <w:tc>
          <w:tcPr>
            <w:tcW w:w="1124" w:type="dxa"/>
          </w:tcPr>
          <w:p w14:paraId="514CF1C6" w14:textId="77777777" w:rsidR="004C45C0" w:rsidRPr="003E684C" w:rsidRDefault="004C45C0" w:rsidP="00D2375C">
            <w:pPr>
              <w:pStyle w:val="Bezproreda"/>
              <w:jc w:val="both"/>
              <w:rPr>
                <w:sz w:val="24"/>
                <w:szCs w:val="24"/>
              </w:rPr>
            </w:pPr>
            <w:r w:rsidRPr="003E684C">
              <w:rPr>
                <w:sz w:val="24"/>
                <w:szCs w:val="24"/>
              </w:rPr>
              <w:t>1x</w:t>
            </w:r>
            <w:r w:rsidR="00F867CF">
              <w:rPr>
                <w:sz w:val="24"/>
                <w:szCs w:val="24"/>
              </w:rPr>
              <w:t>2,5 m</w:t>
            </w:r>
            <w:r w:rsidR="00F867CF">
              <w:rPr>
                <w:rFonts w:cstheme="minorHAnsi"/>
                <w:sz w:val="24"/>
                <w:szCs w:val="24"/>
              </w:rPr>
              <w:t>3</w:t>
            </w:r>
          </w:p>
        </w:tc>
        <w:tc>
          <w:tcPr>
            <w:tcW w:w="1093" w:type="dxa"/>
          </w:tcPr>
          <w:p w14:paraId="0FE42880" w14:textId="77777777" w:rsidR="004C45C0" w:rsidRPr="003E684C" w:rsidRDefault="00F867CF" w:rsidP="00D2375C">
            <w:pPr>
              <w:pStyle w:val="Bezproreda"/>
              <w:jc w:val="both"/>
              <w:rPr>
                <w:sz w:val="24"/>
                <w:szCs w:val="24"/>
              </w:rPr>
            </w:pPr>
            <w:r w:rsidRPr="00F867CF">
              <w:rPr>
                <w:sz w:val="24"/>
                <w:szCs w:val="24"/>
              </w:rPr>
              <w:t>1x3 m3</w:t>
            </w:r>
          </w:p>
        </w:tc>
      </w:tr>
      <w:tr w:rsidR="004C45C0" w:rsidRPr="003E684C" w14:paraId="644BCA6D" w14:textId="77777777" w:rsidTr="00D2375C">
        <w:tc>
          <w:tcPr>
            <w:tcW w:w="3339" w:type="dxa"/>
          </w:tcPr>
          <w:p w14:paraId="7781AED7" w14:textId="77777777" w:rsidR="004C45C0" w:rsidRPr="003E684C" w:rsidRDefault="004C45C0" w:rsidP="00D2375C">
            <w:pPr>
              <w:pStyle w:val="Bezproreda"/>
              <w:jc w:val="both"/>
              <w:rPr>
                <w:sz w:val="24"/>
                <w:szCs w:val="24"/>
              </w:rPr>
            </w:pPr>
            <w:r w:rsidRPr="003E684C">
              <w:rPr>
                <w:sz w:val="24"/>
                <w:szCs w:val="24"/>
              </w:rPr>
              <w:t>Sigetec, Ulica Matije Eršega 50</w:t>
            </w:r>
          </w:p>
        </w:tc>
        <w:tc>
          <w:tcPr>
            <w:tcW w:w="1124" w:type="dxa"/>
          </w:tcPr>
          <w:p w14:paraId="451D5C40" w14:textId="77777777" w:rsidR="004C45C0" w:rsidRPr="003E684C" w:rsidRDefault="008F3CA8" w:rsidP="008F3CA8">
            <w:pPr>
              <w:pStyle w:val="Bezproreda"/>
              <w:rPr>
                <w:sz w:val="24"/>
                <w:szCs w:val="24"/>
              </w:rPr>
            </w:pPr>
            <w:r>
              <w:rPr>
                <w:sz w:val="24"/>
                <w:szCs w:val="24"/>
              </w:rPr>
              <w:t>-</w:t>
            </w:r>
          </w:p>
        </w:tc>
        <w:tc>
          <w:tcPr>
            <w:tcW w:w="1258" w:type="dxa"/>
          </w:tcPr>
          <w:p w14:paraId="1268DDB1" w14:textId="77777777" w:rsidR="004C45C0" w:rsidRPr="003E684C" w:rsidRDefault="008F3CA8" w:rsidP="008F3CA8">
            <w:pPr>
              <w:pStyle w:val="Bezproreda"/>
              <w:rPr>
                <w:sz w:val="24"/>
                <w:szCs w:val="24"/>
              </w:rPr>
            </w:pPr>
            <w:r>
              <w:rPr>
                <w:sz w:val="24"/>
                <w:szCs w:val="24"/>
              </w:rPr>
              <w:t>-</w:t>
            </w:r>
          </w:p>
        </w:tc>
        <w:tc>
          <w:tcPr>
            <w:tcW w:w="1124" w:type="dxa"/>
          </w:tcPr>
          <w:p w14:paraId="5C0D8BFE" w14:textId="77777777" w:rsidR="004C45C0" w:rsidRPr="003E684C" w:rsidRDefault="00F867CF" w:rsidP="00D2375C">
            <w:pPr>
              <w:pStyle w:val="Bezproreda"/>
              <w:jc w:val="both"/>
              <w:rPr>
                <w:sz w:val="24"/>
                <w:szCs w:val="24"/>
              </w:rPr>
            </w:pPr>
            <w:r>
              <w:rPr>
                <w:sz w:val="24"/>
                <w:szCs w:val="24"/>
              </w:rPr>
              <w:t>1</w:t>
            </w:r>
            <w:r w:rsidRPr="003E684C">
              <w:rPr>
                <w:sz w:val="24"/>
                <w:szCs w:val="24"/>
              </w:rPr>
              <w:t>x</w:t>
            </w:r>
            <w:r>
              <w:rPr>
                <w:sz w:val="24"/>
                <w:szCs w:val="24"/>
              </w:rPr>
              <w:t xml:space="preserve">3 </w:t>
            </w:r>
            <w:r w:rsidRPr="00F867CF">
              <w:rPr>
                <w:sz w:val="24"/>
                <w:szCs w:val="24"/>
              </w:rPr>
              <w:t>m3</w:t>
            </w:r>
          </w:p>
        </w:tc>
        <w:tc>
          <w:tcPr>
            <w:tcW w:w="1124" w:type="dxa"/>
          </w:tcPr>
          <w:p w14:paraId="0EC06E10" w14:textId="77777777" w:rsidR="004C45C0" w:rsidRPr="003E684C" w:rsidRDefault="00F867CF" w:rsidP="00D2375C">
            <w:pPr>
              <w:pStyle w:val="Bezproreda"/>
              <w:jc w:val="both"/>
              <w:rPr>
                <w:sz w:val="24"/>
                <w:szCs w:val="24"/>
              </w:rPr>
            </w:pPr>
            <w:r w:rsidRPr="003E684C">
              <w:rPr>
                <w:sz w:val="24"/>
                <w:szCs w:val="24"/>
              </w:rPr>
              <w:t>1x</w:t>
            </w:r>
            <w:r>
              <w:rPr>
                <w:sz w:val="24"/>
                <w:szCs w:val="24"/>
              </w:rPr>
              <w:t>2,5 m</w:t>
            </w:r>
            <w:r>
              <w:rPr>
                <w:rFonts w:cstheme="minorHAnsi"/>
                <w:sz w:val="24"/>
                <w:szCs w:val="24"/>
              </w:rPr>
              <w:t>3</w:t>
            </w:r>
          </w:p>
        </w:tc>
        <w:tc>
          <w:tcPr>
            <w:tcW w:w="1093" w:type="dxa"/>
          </w:tcPr>
          <w:p w14:paraId="074B06AD" w14:textId="77777777" w:rsidR="004C45C0" w:rsidRPr="003E684C" w:rsidRDefault="00F867CF" w:rsidP="00F867CF">
            <w:pPr>
              <w:pStyle w:val="Bezproreda"/>
              <w:jc w:val="left"/>
              <w:rPr>
                <w:sz w:val="24"/>
                <w:szCs w:val="24"/>
              </w:rPr>
            </w:pPr>
            <w:r w:rsidRPr="00F867CF">
              <w:rPr>
                <w:sz w:val="24"/>
                <w:szCs w:val="24"/>
              </w:rPr>
              <w:t>1x3 m3</w:t>
            </w:r>
          </w:p>
        </w:tc>
      </w:tr>
      <w:tr w:rsidR="004C45C0" w:rsidRPr="003E684C" w14:paraId="2E24974A" w14:textId="77777777" w:rsidTr="00D2375C">
        <w:tc>
          <w:tcPr>
            <w:tcW w:w="3339" w:type="dxa"/>
          </w:tcPr>
          <w:p w14:paraId="4AA19E8C" w14:textId="77777777" w:rsidR="004C45C0" w:rsidRPr="003E684C" w:rsidRDefault="004C45C0" w:rsidP="00D2375C">
            <w:pPr>
              <w:pStyle w:val="Bezproreda"/>
              <w:jc w:val="both"/>
              <w:rPr>
                <w:sz w:val="24"/>
                <w:szCs w:val="24"/>
              </w:rPr>
            </w:pPr>
            <w:r w:rsidRPr="003E684C">
              <w:rPr>
                <w:sz w:val="24"/>
                <w:szCs w:val="24"/>
              </w:rPr>
              <w:t>Komatnica, Komatnica 22</w:t>
            </w:r>
          </w:p>
        </w:tc>
        <w:tc>
          <w:tcPr>
            <w:tcW w:w="1124" w:type="dxa"/>
          </w:tcPr>
          <w:p w14:paraId="354C50BA" w14:textId="77777777" w:rsidR="004C45C0" w:rsidRPr="003E684C" w:rsidRDefault="008F3CA8" w:rsidP="008F3CA8">
            <w:pPr>
              <w:pStyle w:val="Bezproreda"/>
              <w:rPr>
                <w:sz w:val="24"/>
                <w:szCs w:val="24"/>
              </w:rPr>
            </w:pPr>
            <w:r>
              <w:rPr>
                <w:sz w:val="24"/>
                <w:szCs w:val="24"/>
              </w:rPr>
              <w:t>-</w:t>
            </w:r>
          </w:p>
        </w:tc>
        <w:tc>
          <w:tcPr>
            <w:tcW w:w="1258" w:type="dxa"/>
          </w:tcPr>
          <w:p w14:paraId="4BC1D0AD" w14:textId="77777777" w:rsidR="004C45C0" w:rsidRPr="003E684C" w:rsidRDefault="008F3CA8" w:rsidP="008F3CA8">
            <w:pPr>
              <w:pStyle w:val="Bezproreda"/>
              <w:rPr>
                <w:sz w:val="24"/>
                <w:szCs w:val="24"/>
              </w:rPr>
            </w:pPr>
            <w:r>
              <w:rPr>
                <w:sz w:val="24"/>
                <w:szCs w:val="24"/>
              </w:rPr>
              <w:t>-</w:t>
            </w:r>
          </w:p>
        </w:tc>
        <w:tc>
          <w:tcPr>
            <w:tcW w:w="1124" w:type="dxa"/>
          </w:tcPr>
          <w:p w14:paraId="656F6645" w14:textId="77777777" w:rsidR="004C45C0" w:rsidRPr="003E684C" w:rsidRDefault="008F3CA8" w:rsidP="00D2375C">
            <w:pPr>
              <w:pStyle w:val="Bezproreda"/>
              <w:jc w:val="both"/>
              <w:rPr>
                <w:sz w:val="24"/>
                <w:szCs w:val="24"/>
              </w:rPr>
            </w:pPr>
            <w:r w:rsidRPr="003E684C">
              <w:rPr>
                <w:sz w:val="24"/>
                <w:szCs w:val="24"/>
              </w:rPr>
              <w:t>1x1100L</w:t>
            </w:r>
          </w:p>
        </w:tc>
        <w:tc>
          <w:tcPr>
            <w:tcW w:w="1124" w:type="dxa"/>
          </w:tcPr>
          <w:p w14:paraId="7DB354B5" w14:textId="77777777" w:rsidR="004C45C0" w:rsidRPr="003E684C" w:rsidRDefault="00F867CF" w:rsidP="00D2375C">
            <w:pPr>
              <w:pStyle w:val="Bezproreda"/>
              <w:jc w:val="both"/>
              <w:rPr>
                <w:sz w:val="24"/>
                <w:szCs w:val="24"/>
              </w:rPr>
            </w:pPr>
            <w:r w:rsidRPr="00F867CF">
              <w:rPr>
                <w:sz w:val="24"/>
                <w:szCs w:val="24"/>
              </w:rPr>
              <w:t>1x2,5 m3</w:t>
            </w:r>
          </w:p>
        </w:tc>
        <w:tc>
          <w:tcPr>
            <w:tcW w:w="1093" w:type="dxa"/>
          </w:tcPr>
          <w:p w14:paraId="63C59651" w14:textId="561AA951" w:rsidR="004C45C0" w:rsidRPr="003E684C" w:rsidRDefault="008F3CA8" w:rsidP="00D2375C">
            <w:pPr>
              <w:pStyle w:val="Bezproreda"/>
              <w:rPr>
                <w:sz w:val="24"/>
                <w:szCs w:val="24"/>
              </w:rPr>
            </w:pPr>
            <w:r>
              <w:rPr>
                <w:sz w:val="24"/>
                <w:szCs w:val="24"/>
              </w:rPr>
              <w:t xml:space="preserve">200 </w:t>
            </w:r>
            <w:r w:rsidR="009D28A3">
              <w:rPr>
                <w:sz w:val="24"/>
                <w:szCs w:val="24"/>
              </w:rPr>
              <w:t>L</w:t>
            </w:r>
          </w:p>
        </w:tc>
      </w:tr>
    </w:tbl>
    <w:p w14:paraId="4CCCC102" w14:textId="77777777" w:rsidR="004C45C0" w:rsidRPr="003E684C" w:rsidRDefault="004C45C0" w:rsidP="00E6199E">
      <w:pPr>
        <w:pStyle w:val="Bezproreda"/>
        <w:jc w:val="both"/>
        <w:rPr>
          <w:sz w:val="24"/>
          <w:szCs w:val="24"/>
        </w:rPr>
      </w:pPr>
    </w:p>
    <w:p w14:paraId="7A3EB390" w14:textId="47AAB097" w:rsidR="003109E6" w:rsidRDefault="002E1CA5" w:rsidP="00B735C0">
      <w:pPr>
        <w:pStyle w:val="Bezproreda"/>
        <w:ind w:firstLine="708"/>
        <w:jc w:val="both"/>
        <w:rPr>
          <w:sz w:val="24"/>
          <w:szCs w:val="24"/>
        </w:rPr>
      </w:pPr>
      <w:r w:rsidRPr="003E684C">
        <w:rPr>
          <w:sz w:val="24"/>
          <w:szCs w:val="24"/>
        </w:rPr>
        <w:t xml:space="preserve">Sakupljanje miješanog komunalnog otpada, biorazgradivog komunalng otpada te reciklabilnog otpada vrši se specijaliziranim vozilima. Za tu namjenu tvrtka </w:t>
      </w:r>
      <w:r w:rsidR="008F3CA8">
        <w:rPr>
          <w:sz w:val="24"/>
          <w:szCs w:val="24"/>
        </w:rPr>
        <w:t>GKP Komunalac</w:t>
      </w:r>
      <w:r w:rsidRPr="003E684C">
        <w:rPr>
          <w:sz w:val="24"/>
          <w:szCs w:val="24"/>
        </w:rPr>
        <w:t xml:space="preserve"> d.o.o.</w:t>
      </w:r>
      <w:r w:rsidR="00CB64F4">
        <w:rPr>
          <w:sz w:val="24"/>
          <w:szCs w:val="24"/>
        </w:rPr>
        <w:t xml:space="preserve"> u svome vlasništvu</w:t>
      </w:r>
      <w:r w:rsidR="003109E6" w:rsidRPr="003109E6">
        <w:rPr>
          <w:sz w:val="24"/>
          <w:szCs w:val="24"/>
        </w:rPr>
        <w:t xml:space="preserve"> </w:t>
      </w:r>
      <w:r w:rsidR="00CB64F4">
        <w:rPr>
          <w:sz w:val="24"/>
          <w:szCs w:val="24"/>
        </w:rPr>
        <w:t xml:space="preserve">ima </w:t>
      </w:r>
      <w:r w:rsidR="003109E6" w:rsidRPr="003109E6">
        <w:rPr>
          <w:sz w:val="24"/>
          <w:szCs w:val="24"/>
        </w:rPr>
        <w:t>12 specijalnih vozila za prijevoz otpada (8 smetlara – od toga jedno dvokomorno vozilio za sakupljanje dvije vrste otpada, 3 podizača kontejnera i RO-LO navlakač).</w:t>
      </w:r>
    </w:p>
    <w:p w14:paraId="6A8B6E63" w14:textId="77777777" w:rsidR="003109E6" w:rsidRDefault="003109E6" w:rsidP="00B735C0">
      <w:pPr>
        <w:pStyle w:val="Bezproreda"/>
        <w:ind w:firstLine="708"/>
        <w:jc w:val="both"/>
        <w:rPr>
          <w:sz w:val="24"/>
          <w:szCs w:val="24"/>
        </w:rPr>
      </w:pPr>
    </w:p>
    <w:p w14:paraId="57B9EFC3" w14:textId="7DF605C1" w:rsidR="009925E7" w:rsidRDefault="003E684C" w:rsidP="00CB64F4">
      <w:pPr>
        <w:pStyle w:val="Bezproreda"/>
        <w:ind w:firstLine="708"/>
        <w:jc w:val="both"/>
        <w:rPr>
          <w:sz w:val="24"/>
          <w:szCs w:val="24"/>
        </w:rPr>
      </w:pPr>
      <w:r w:rsidRPr="003E684C">
        <w:rPr>
          <w:sz w:val="24"/>
          <w:szCs w:val="24"/>
        </w:rPr>
        <w:t>Od</w:t>
      </w:r>
      <w:r w:rsidR="009925E7" w:rsidRPr="003E684C">
        <w:rPr>
          <w:sz w:val="24"/>
          <w:szCs w:val="24"/>
        </w:rPr>
        <w:t xml:space="preserve"> 2019. godine uveden je sustav evidencije predaje komunalnog otpada od s</w:t>
      </w:r>
      <w:r w:rsidRPr="003E684C">
        <w:rPr>
          <w:sz w:val="24"/>
          <w:szCs w:val="24"/>
        </w:rPr>
        <w:t xml:space="preserve">trane fizičkih i pravnih osoba, </w:t>
      </w:r>
      <w:r w:rsidR="009925E7" w:rsidRPr="003E684C">
        <w:rPr>
          <w:sz w:val="24"/>
          <w:szCs w:val="24"/>
        </w:rPr>
        <w:t xml:space="preserve">evidencija predaje miješanog komunalnog otpada, </w:t>
      </w:r>
      <w:r w:rsidRPr="003E684C">
        <w:rPr>
          <w:sz w:val="24"/>
          <w:szCs w:val="24"/>
        </w:rPr>
        <w:t xml:space="preserve">te </w:t>
      </w:r>
      <w:r w:rsidR="009925E7" w:rsidRPr="003E684C">
        <w:rPr>
          <w:sz w:val="24"/>
          <w:szCs w:val="24"/>
        </w:rPr>
        <w:t>evidencija predaje odvojeno sakupljenog papira i plastike na kućnom pragu korisnika usluge.</w:t>
      </w:r>
    </w:p>
    <w:p w14:paraId="6247BAC4" w14:textId="77777777" w:rsidR="00E812BB" w:rsidRPr="003E684C" w:rsidRDefault="00E812BB" w:rsidP="00CB64F4">
      <w:pPr>
        <w:pStyle w:val="Bezproreda"/>
        <w:ind w:firstLine="708"/>
        <w:jc w:val="both"/>
        <w:rPr>
          <w:sz w:val="24"/>
          <w:szCs w:val="24"/>
        </w:rPr>
      </w:pPr>
    </w:p>
    <w:p w14:paraId="132FF139" w14:textId="04816A75" w:rsidR="00B735C0" w:rsidRPr="00E812BB" w:rsidRDefault="003E684C" w:rsidP="007678D5">
      <w:pPr>
        <w:pStyle w:val="Bezproreda"/>
        <w:ind w:firstLine="708"/>
        <w:jc w:val="both"/>
        <w:rPr>
          <w:rFonts w:cstheme="minorHAnsi"/>
          <w:sz w:val="24"/>
          <w:szCs w:val="24"/>
          <w:shd w:val="clear" w:color="auto" w:fill="FFFFFF"/>
          <w:lang w:eastAsia="en-US"/>
        </w:rPr>
      </w:pPr>
      <w:r w:rsidRPr="00E812BB">
        <w:rPr>
          <w:rFonts w:cstheme="minorHAnsi"/>
          <w:sz w:val="24"/>
          <w:szCs w:val="24"/>
          <w:shd w:val="clear" w:color="auto" w:fill="FFFFFF"/>
          <w:lang w:eastAsia="en-US"/>
        </w:rPr>
        <w:t>Općina je tokom 202</w:t>
      </w:r>
      <w:r w:rsidR="008F3CA8" w:rsidRPr="00E812BB">
        <w:rPr>
          <w:rFonts w:cstheme="minorHAnsi"/>
          <w:sz w:val="24"/>
          <w:szCs w:val="24"/>
          <w:shd w:val="clear" w:color="auto" w:fill="FFFFFF"/>
          <w:lang w:eastAsia="en-US"/>
        </w:rPr>
        <w:t>2</w:t>
      </w:r>
      <w:r w:rsidR="001B645F" w:rsidRPr="00E812BB">
        <w:rPr>
          <w:rFonts w:cstheme="minorHAnsi"/>
          <w:sz w:val="24"/>
          <w:szCs w:val="24"/>
          <w:shd w:val="clear" w:color="auto" w:fill="FFFFFF"/>
          <w:lang w:eastAsia="en-US"/>
        </w:rPr>
        <w:t xml:space="preserve">. godine utrošila ukupno </w:t>
      </w:r>
      <w:r w:rsidR="0001740C" w:rsidRPr="00E812BB">
        <w:rPr>
          <w:rFonts w:cstheme="minorHAnsi"/>
          <w:sz w:val="24"/>
          <w:szCs w:val="24"/>
          <w:shd w:val="clear" w:color="auto" w:fill="FFFFFF"/>
          <w:lang w:eastAsia="en-US"/>
        </w:rPr>
        <w:t xml:space="preserve">115.325,00 </w:t>
      </w:r>
      <w:r w:rsidR="001B645F" w:rsidRPr="00E812BB">
        <w:rPr>
          <w:rFonts w:cstheme="minorHAnsi"/>
          <w:sz w:val="24"/>
          <w:szCs w:val="24"/>
          <w:shd w:val="clear" w:color="auto" w:fill="FFFFFF"/>
          <w:lang w:eastAsia="en-US"/>
        </w:rPr>
        <w:t>kuna</w:t>
      </w:r>
      <w:r w:rsidR="0001740C" w:rsidRPr="00E812BB">
        <w:rPr>
          <w:rFonts w:cstheme="minorHAnsi"/>
          <w:sz w:val="24"/>
          <w:szCs w:val="24"/>
          <w:shd w:val="clear" w:color="auto" w:fill="FFFFFF"/>
          <w:lang w:eastAsia="en-US"/>
        </w:rPr>
        <w:t>/15.306,26 eura</w:t>
      </w:r>
      <w:r w:rsidR="001B645F" w:rsidRPr="00E812BB">
        <w:rPr>
          <w:rFonts w:cstheme="minorHAnsi"/>
          <w:sz w:val="24"/>
          <w:szCs w:val="24"/>
          <w:shd w:val="clear" w:color="auto" w:fill="FFFFFF"/>
          <w:lang w:eastAsia="en-US"/>
        </w:rPr>
        <w:t xml:space="preserve"> </w:t>
      </w:r>
      <w:r w:rsidR="00711C02" w:rsidRPr="00E812BB">
        <w:rPr>
          <w:rFonts w:cstheme="minorHAnsi"/>
          <w:sz w:val="24"/>
          <w:szCs w:val="24"/>
          <w:shd w:val="clear" w:color="auto" w:fill="FFFFFF"/>
          <w:lang w:eastAsia="en-US"/>
        </w:rPr>
        <w:t xml:space="preserve">za odvoz otpada, od toga </w:t>
      </w:r>
      <w:r w:rsidR="001B645F" w:rsidRPr="00E812BB">
        <w:rPr>
          <w:rFonts w:cstheme="minorHAnsi"/>
          <w:sz w:val="24"/>
          <w:szCs w:val="24"/>
          <w:shd w:val="clear" w:color="auto" w:fill="FFFFFF"/>
          <w:lang w:eastAsia="en-US"/>
        </w:rPr>
        <w:t xml:space="preserve">na </w:t>
      </w:r>
      <w:r w:rsidR="00711C02" w:rsidRPr="00E812BB">
        <w:rPr>
          <w:rFonts w:cstheme="minorHAnsi"/>
          <w:sz w:val="24"/>
          <w:szCs w:val="24"/>
          <w:shd w:val="clear" w:color="auto" w:fill="FFFFFF"/>
          <w:lang w:eastAsia="en-US"/>
        </w:rPr>
        <w:t xml:space="preserve">otpad na </w:t>
      </w:r>
      <w:r w:rsidR="001B645F" w:rsidRPr="00E812BB">
        <w:rPr>
          <w:rFonts w:cstheme="minorHAnsi"/>
          <w:sz w:val="24"/>
          <w:szCs w:val="24"/>
          <w:shd w:val="clear" w:color="auto" w:fill="FFFFFF"/>
          <w:lang w:eastAsia="en-US"/>
        </w:rPr>
        <w:t>„Zelenim otocima“</w:t>
      </w:r>
      <w:r w:rsidR="00711C02" w:rsidRPr="00E812BB">
        <w:rPr>
          <w:rFonts w:cstheme="minorHAnsi"/>
          <w:sz w:val="24"/>
          <w:szCs w:val="24"/>
          <w:shd w:val="clear" w:color="auto" w:fill="FFFFFF"/>
          <w:lang w:eastAsia="en-US"/>
        </w:rPr>
        <w:t xml:space="preserve"> </w:t>
      </w:r>
      <w:r w:rsidR="0001740C" w:rsidRPr="00E812BB">
        <w:rPr>
          <w:rFonts w:cstheme="minorHAnsi"/>
          <w:sz w:val="24"/>
          <w:szCs w:val="24"/>
          <w:shd w:val="clear" w:color="auto" w:fill="FFFFFF"/>
          <w:lang w:eastAsia="en-US"/>
        </w:rPr>
        <w:t xml:space="preserve">do 30.04.2022. godine 37.500,00 kuna/4.977,11 eura, </w:t>
      </w:r>
      <w:r w:rsidR="00E812BB">
        <w:rPr>
          <w:rFonts w:cstheme="minorHAnsi"/>
          <w:sz w:val="24"/>
          <w:szCs w:val="24"/>
          <w:shd w:val="clear" w:color="auto" w:fill="FFFFFF"/>
          <w:lang w:eastAsia="en-US"/>
        </w:rPr>
        <w:t xml:space="preserve">odnosno do kraja godine </w:t>
      </w:r>
      <w:r w:rsidR="0001740C" w:rsidRPr="00E812BB">
        <w:rPr>
          <w:rFonts w:cstheme="minorHAnsi"/>
          <w:sz w:val="24"/>
          <w:szCs w:val="24"/>
          <w:shd w:val="clear" w:color="auto" w:fill="FFFFFF"/>
          <w:lang w:eastAsia="en-US"/>
        </w:rPr>
        <w:t>19.250,00/2.554,91 eur</w:t>
      </w:r>
      <w:r w:rsidR="00E812BB">
        <w:rPr>
          <w:rFonts w:cstheme="minorHAnsi"/>
          <w:sz w:val="24"/>
          <w:szCs w:val="24"/>
          <w:shd w:val="clear" w:color="auto" w:fill="FFFFFF"/>
          <w:lang w:eastAsia="en-US"/>
        </w:rPr>
        <w:t>a</w:t>
      </w:r>
      <w:r w:rsidR="0001740C" w:rsidRPr="00E812BB">
        <w:rPr>
          <w:rFonts w:cstheme="minorHAnsi"/>
          <w:sz w:val="24"/>
          <w:szCs w:val="24"/>
          <w:shd w:val="clear" w:color="auto" w:fill="FFFFFF"/>
          <w:lang w:eastAsia="en-US"/>
        </w:rPr>
        <w:t xml:space="preserve">,  </w:t>
      </w:r>
      <w:r w:rsidR="00711C02" w:rsidRPr="00E812BB">
        <w:rPr>
          <w:rFonts w:cstheme="minorHAnsi"/>
          <w:sz w:val="24"/>
          <w:szCs w:val="24"/>
          <w:shd w:val="clear" w:color="auto" w:fill="FFFFFF"/>
          <w:lang w:eastAsia="en-US"/>
        </w:rPr>
        <w:t>te na otpad s</w:t>
      </w:r>
      <w:r w:rsidR="001B645F" w:rsidRPr="00E812BB">
        <w:rPr>
          <w:rFonts w:cstheme="minorHAnsi"/>
          <w:sz w:val="24"/>
          <w:szCs w:val="24"/>
          <w:shd w:val="clear" w:color="auto" w:fill="FFFFFF"/>
          <w:lang w:eastAsia="en-US"/>
        </w:rPr>
        <w:t xml:space="preserve"> groblj</w:t>
      </w:r>
      <w:r w:rsidR="00E812BB" w:rsidRPr="00E812BB">
        <w:rPr>
          <w:rFonts w:cstheme="minorHAnsi"/>
          <w:sz w:val="24"/>
          <w:szCs w:val="24"/>
          <w:shd w:val="clear" w:color="auto" w:fill="FFFFFF"/>
          <w:lang w:eastAsia="en-US"/>
        </w:rPr>
        <w:t>a</w:t>
      </w:r>
      <w:r w:rsidR="001B645F" w:rsidRPr="00E812BB">
        <w:rPr>
          <w:rFonts w:cstheme="minorHAnsi"/>
          <w:sz w:val="24"/>
          <w:szCs w:val="24"/>
          <w:shd w:val="clear" w:color="auto" w:fill="FFFFFF"/>
          <w:lang w:eastAsia="en-US"/>
        </w:rPr>
        <w:t xml:space="preserve"> </w:t>
      </w:r>
      <w:r w:rsidR="001B645F" w:rsidRPr="00E812BB">
        <w:rPr>
          <w:rFonts w:cstheme="minorHAnsi"/>
          <w:sz w:val="24"/>
          <w:szCs w:val="24"/>
          <w:shd w:val="clear" w:color="auto" w:fill="FFFFFF"/>
          <w:lang w:eastAsia="en-US"/>
        </w:rPr>
        <w:lastRenderedPageBreak/>
        <w:t>na području Općine Peteranec</w:t>
      </w:r>
      <w:r w:rsidR="00711C02" w:rsidRPr="00E812BB">
        <w:rPr>
          <w:rFonts w:cstheme="minorHAnsi"/>
          <w:sz w:val="24"/>
          <w:szCs w:val="24"/>
          <w:shd w:val="clear" w:color="auto" w:fill="FFFFFF"/>
          <w:lang w:eastAsia="en-US"/>
        </w:rPr>
        <w:t xml:space="preserve"> </w:t>
      </w:r>
      <w:bookmarkStart w:id="8" w:name="_Toc1506109"/>
      <w:r w:rsidR="0001740C" w:rsidRPr="00E812BB">
        <w:rPr>
          <w:rFonts w:cstheme="minorHAnsi"/>
          <w:sz w:val="24"/>
          <w:szCs w:val="24"/>
          <w:shd w:val="clear" w:color="auto" w:fill="FFFFFF"/>
          <w:lang w:eastAsia="en-US"/>
        </w:rPr>
        <w:t>do 30. 04. 2022. godine 15.675,00 kuna/2.080,43 eura</w:t>
      </w:r>
      <w:r w:rsidR="00E812BB">
        <w:rPr>
          <w:rFonts w:cstheme="minorHAnsi"/>
          <w:sz w:val="24"/>
          <w:szCs w:val="24"/>
          <w:shd w:val="clear" w:color="auto" w:fill="FFFFFF"/>
          <w:lang w:eastAsia="en-US"/>
        </w:rPr>
        <w:t>,</w:t>
      </w:r>
      <w:r w:rsidR="0001740C" w:rsidRPr="00E812BB">
        <w:rPr>
          <w:rFonts w:cstheme="minorHAnsi"/>
          <w:sz w:val="24"/>
          <w:szCs w:val="24"/>
          <w:shd w:val="clear" w:color="auto" w:fill="FFFFFF"/>
          <w:lang w:eastAsia="en-US"/>
        </w:rPr>
        <w:t xml:space="preserve"> odnosno do kraja godine </w:t>
      </w:r>
      <w:r w:rsidR="00E812BB" w:rsidRPr="00E812BB">
        <w:rPr>
          <w:rFonts w:cstheme="minorHAnsi"/>
          <w:sz w:val="24"/>
          <w:szCs w:val="24"/>
          <w:shd w:val="clear" w:color="auto" w:fill="FFFFFF"/>
          <w:lang w:eastAsia="en-US"/>
        </w:rPr>
        <w:t>42</w:t>
      </w:r>
      <w:r w:rsidR="00E812BB">
        <w:rPr>
          <w:rFonts w:cstheme="minorHAnsi"/>
          <w:sz w:val="24"/>
          <w:szCs w:val="24"/>
          <w:shd w:val="clear" w:color="auto" w:fill="FFFFFF"/>
          <w:lang w:eastAsia="en-US"/>
        </w:rPr>
        <w:t>.</w:t>
      </w:r>
      <w:r w:rsidR="00E812BB" w:rsidRPr="00E812BB">
        <w:rPr>
          <w:rFonts w:cstheme="minorHAnsi"/>
          <w:sz w:val="24"/>
          <w:szCs w:val="24"/>
          <w:shd w:val="clear" w:color="auto" w:fill="FFFFFF"/>
          <w:lang w:eastAsia="en-US"/>
        </w:rPr>
        <w:t xml:space="preserve">900,00 kuna/5.693,81 eura. </w:t>
      </w:r>
    </w:p>
    <w:p w14:paraId="3145C1F8" w14:textId="77777777" w:rsidR="00563636" w:rsidRPr="001B2D75" w:rsidRDefault="00563636" w:rsidP="007678D5">
      <w:pPr>
        <w:pStyle w:val="Bezproreda"/>
        <w:ind w:firstLine="708"/>
        <w:jc w:val="both"/>
        <w:rPr>
          <w:rFonts w:cstheme="minorHAnsi"/>
          <w:color w:val="FF0000"/>
          <w:sz w:val="24"/>
          <w:szCs w:val="24"/>
          <w:shd w:val="clear" w:color="auto" w:fill="FFFFFF"/>
          <w:lang w:eastAsia="en-US"/>
        </w:rPr>
      </w:pPr>
    </w:p>
    <w:p w14:paraId="5C2F0BA7" w14:textId="77777777" w:rsidR="00563636" w:rsidRPr="00CC2226" w:rsidRDefault="00563636" w:rsidP="00563636">
      <w:pPr>
        <w:pStyle w:val="Bezproreda"/>
        <w:jc w:val="both"/>
        <w:rPr>
          <w:b/>
          <w:sz w:val="24"/>
          <w:szCs w:val="24"/>
        </w:rPr>
      </w:pPr>
      <w:bookmarkStart w:id="9" w:name="_Toc511035509"/>
      <w:bookmarkEnd w:id="8"/>
      <w:r w:rsidRPr="00CC2226">
        <w:rPr>
          <w:rFonts w:cstheme="minorHAnsi"/>
          <w:b/>
          <w:sz w:val="24"/>
          <w:szCs w:val="24"/>
          <w:lang w:eastAsia="en-US"/>
        </w:rPr>
        <w:t xml:space="preserve">IV. </w:t>
      </w:r>
      <w:r w:rsidRPr="00CC2226">
        <w:rPr>
          <w:b/>
          <w:sz w:val="24"/>
          <w:szCs w:val="24"/>
        </w:rPr>
        <w:t>PODACI O VRSTAMA I KOLIČINAMA PROIZVEDENOG OTPADA, ODVOJENO SAKUPLJENOG OTPADA, ODLAGANJU KOMUNALNOG I BIORAZGRADIVOG OTPADA TE OSTVARIVANJU CILJEVA</w:t>
      </w:r>
      <w:bookmarkEnd w:id="9"/>
    </w:p>
    <w:p w14:paraId="13DEE73A" w14:textId="77777777" w:rsidR="00563636" w:rsidRPr="00CC2226" w:rsidRDefault="00563636" w:rsidP="00563636">
      <w:pPr>
        <w:pStyle w:val="Bezproreda"/>
        <w:jc w:val="both"/>
        <w:rPr>
          <w:b/>
          <w:sz w:val="24"/>
          <w:szCs w:val="24"/>
        </w:rPr>
      </w:pPr>
    </w:p>
    <w:p w14:paraId="69596293" w14:textId="58755500" w:rsidR="003D7CA0" w:rsidRPr="00CC2226" w:rsidRDefault="00A557AC" w:rsidP="00A25DF6">
      <w:pPr>
        <w:pStyle w:val="Bezproreda"/>
        <w:ind w:firstLine="708"/>
        <w:jc w:val="both"/>
        <w:rPr>
          <w:sz w:val="24"/>
          <w:szCs w:val="24"/>
        </w:rPr>
      </w:pPr>
      <w:r w:rsidRPr="00CC2226">
        <w:rPr>
          <w:bCs/>
          <w:sz w:val="24"/>
          <w:szCs w:val="24"/>
          <w:lang w:eastAsia="en-US"/>
        </w:rPr>
        <w:t>Tijekom</w:t>
      </w:r>
      <w:r w:rsidR="00CC2226" w:rsidRPr="00CC2226">
        <w:rPr>
          <w:sz w:val="24"/>
          <w:szCs w:val="24"/>
        </w:rPr>
        <w:t xml:space="preserve"> 202</w:t>
      </w:r>
      <w:r w:rsidR="00CB64F4">
        <w:rPr>
          <w:sz w:val="24"/>
          <w:szCs w:val="24"/>
        </w:rPr>
        <w:t>2</w:t>
      </w:r>
      <w:r w:rsidRPr="00CC2226">
        <w:rPr>
          <w:sz w:val="24"/>
          <w:szCs w:val="24"/>
        </w:rPr>
        <w:t xml:space="preserve">. godine sakupljene su </w:t>
      </w:r>
      <w:r w:rsidR="003D7CA0" w:rsidRPr="00CC2226">
        <w:rPr>
          <w:sz w:val="24"/>
          <w:szCs w:val="24"/>
        </w:rPr>
        <w:t>sljedeće</w:t>
      </w:r>
      <w:r w:rsidRPr="00CC2226">
        <w:rPr>
          <w:sz w:val="24"/>
          <w:szCs w:val="24"/>
        </w:rPr>
        <w:t xml:space="preserve"> količine i vrste otpada</w:t>
      </w:r>
      <w:r w:rsidR="003D7CA0" w:rsidRPr="00CC2226">
        <w:rPr>
          <w:sz w:val="24"/>
          <w:szCs w:val="24"/>
        </w:rPr>
        <w:t>:</w:t>
      </w:r>
    </w:p>
    <w:p w14:paraId="25279EAF" w14:textId="77777777" w:rsidR="000E375D" w:rsidRPr="00CC2226" w:rsidRDefault="000E375D" w:rsidP="000E375D">
      <w:pPr>
        <w:contextualSpacing/>
        <w:rPr>
          <w:rFonts w:ascii="Times New Roman" w:hAnsi="Times New Roman"/>
          <w:sz w:val="20"/>
          <w:szCs w:val="20"/>
        </w:rPr>
      </w:pPr>
    </w:p>
    <w:p w14:paraId="7BFF6E05" w14:textId="13EF57E9" w:rsidR="003D7CA0" w:rsidRPr="00CC2226" w:rsidRDefault="003D7CA0" w:rsidP="000E375D">
      <w:pPr>
        <w:contextualSpacing/>
        <w:rPr>
          <w:rFonts w:cstheme="minorHAnsi"/>
          <w:b/>
        </w:rPr>
      </w:pPr>
      <w:r w:rsidRPr="00CC2226">
        <w:rPr>
          <w:rFonts w:cstheme="minorHAnsi"/>
          <w:b/>
        </w:rPr>
        <w:t xml:space="preserve">Tablica </w:t>
      </w:r>
      <w:r w:rsidR="00CC2226" w:rsidRPr="00CC2226">
        <w:rPr>
          <w:rFonts w:cstheme="minorHAnsi"/>
          <w:b/>
        </w:rPr>
        <w:t>3</w:t>
      </w:r>
      <w:r w:rsidRPr="00CC2226">
        <w:rPr>
          <w:rFonts w:cstheme="minorHAnsi"/>
          <w:b/>
        </w:rPr>
        <w:t xml:space="preserve">. Količine sakupljenog otpada na području Općine </w:t>
      </w:r>
      <w:r w:rsidR="00A557AC" w:rsidRPr="00CC2226">
        <w:rPr>
          <w:rFonts w:cstheme="minorHAnsi"/>
          <w:b/>
        </w:rPr>
        <w:t>Peteranec</w:t>
      </w:r>
      <w:r w:rsidR="006E4AB9">
        <w:rPr>
          <w:rFonts w:cstheme="minorHAnsi"/>
          <w:b/>
        </w:rPr>
        <w:t xml:space="preserve"> u 2022</w:t>
      </w:r>
      <w:r w:rsidR="00CC2226">
        <w:rPr>
          <w:rFonts w:cstheme="minorHAnsi"/>
          <w:b/>
        </w:rPr>
        <w:t>. godini</w:t>
      </w:r>
      <w:r w:rsidR="00A557AC" w:rsidRPr="00CC2226">
        <w:rPr>
          <w:rFonts w:cstheme="minorHAnsi"/>
          <w:b/>
        </w:rPr>
        <w:t xml:space="preserve"> u tonama</w:t>
      </w:r>
    </w:p>
    <w:p w14:paraId="112CBCD7" w14:textId="77777777" w:rsidR="007678D5" w:rsidRPr="001B2D75" w:rsidRDefault="007678D5" w:rsidP="000E375D">
      <w:pPr>
        <w:contextualSpacing/>
        <w:rPr>
          <w:rFonts w:cstheme="minorHAnsi"/>
          <w:b/>
          <w:color w:val="FF0000"/>
        </w:rPr>
      </w:pP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2868"/>
        <w:gridCol w:w="2151"/>
        <w:gridCol w:w="2050"/>
      </w:tblGrid>
      <w:tr w:rsidR="004769FF" w:rsidRPr="001B2D75" w14:paraId="2E0CDC33" w14:textId="77777777" w:rsidTr="004769FF">
        <w:trPr>
          <w:trHeight w:val="881"/>
        </w:trPr>
        <w:tc>
          <w:tcPr>
            <w:tcW w:w="1885" w:type="dxa"/>
            <w:shd w:val="clear" w:color="auto" w:fill="EAF1DD" w:themeFill="accent3" w:themeFillTint="33"/>
            <w:vAlign w:val="center"/>
          </w:tcPr>
          <w:p w14:paraId="7C5543DE" w14:textId="77777777" w:rsidR="004769FF" w:rsidRPr="00CC2226" w:rsidRDefault="004769FF" w:rsidP="00476D07">
            <w:pPr>
              <w:ind w:left="-142" w:firstLine="208"/>
              <w:contextualSpacing/>
              <w:rPr>
                <w:rFonts w:cstheme="minorHAnsi"/>
                <w:b/>
              </w:rPr>
            </w:pPr>
            <w:r w:rsidRPr="00CC2226">
              <w:rPr>
                <w:rFonts w:cstheme="minorHAnsi"/>
                <w:b/>
              </w:rPr>
              <w:t>Ključni broj otpada</w:t>
            </w:r>
          </w:p>
        </w:tc>
        <w:tc>
          <w:tcPr>
            <w:tcW w:w="2868" w:type="dxa"/>
            <w:shd w:val="clear" w:color="auto" w:fill="EAF1DD" w:themeFill="accent3" w:themeFillTint="33"/>
            <w:vAlign w:val="center"/>
          </w:tcPr>
          <w:p w14:paraId="6E198B97" w14:textId="77777777" w:rsidR="004769FF" w:rsidRPr="00CC2226" w:rsidRDefault="004769FF" w:rsidP="00476D07">
            <w:pPr>
              <w:ind w:left="-142" w:firstLine="4"/>
              <w:contextualSpacing/>
              <w:rPr>
                <w:rFonts w:cstheme="minorHAnsi"/>
                <w:b/>
              </w:rPr>
            </w:pPr>
            <w:r w:rsidRPr="00CC2226">
              <w:rPr>
                <w:rFonts w:cstheme="minorHAnsi"/>
                <w:b/>
              </w:rPr>
              <w:t>Naziv otpada</w:t>
            </w:r>
          </w:p>
        </w:tc>
        <w:tc>
          <w:tcPr>
            <w:tcW w:w="2151" w:type="dxa"/>
            <w:shd w:val="clear" w:color="auto" w:fill="EAF1DD" w:themeFill="accent3" w:themeFillTint="33"/>
            <w:vAlign w:val="center"/>
          </w:tcPr>
          <w:p w14:paraId="650D0814" w14:textId="77777777" w:rsidR="004769FF" w:rsidRPr="00CC2226" w:rsidRDefault="004769FF" w:rsidP="00476D07">
            <w:pPr>
              <w:ind w:left="-142" w:firstLine="190"/>
              <w:contextualSpacing/>
              <w:rPr>
                <w:rFonts w:cstheme="minorHAnsi"/>
                <w:b/>
              </w:rPr>
            </w:pPr>
          </w:p>
          <w:p w14:paraId="3FFBDA95" w14:textId="77777777" w:rsidR="004769FF" w:rsidRPr="00CC2226" w:rsidRDefault="004769FF" w:rsidP="00476D07">
            <w:pPr>
              <w:ind w:left="-142" w:firstLine="190"/>
              <w:contextualSpacing/>
              <w:rPr>
                <w:rFonts w:cstheme="minorHAnsi"/>
                <w:b/>
              </w:rPr>
            </w:pPr>
            <w:r w:rsidRPr="00CC2226">
              <w:rPr>
                <w:rFonts w:cstheme="minorHAnsi"/>
                <w:b/>
              </w:rPr>
              <w:t>Ukupno sakupljeno s područja općine (t)</w:t>
            </w:r>
            <w:r>
              <w:rPr>
                <w:rFonts w:cstheme="minorHAnsi"/>
                <w:b/>
              </w:rPr>
              <w:t xml:space="preserve"> do 30.04.2022. </w:t>
            </w:r>
          </w:p>
          <w:p w14:paraId="3BFD4E83" w14:textId="77777777" w:rsidR="004769FF" w:rsidRPr="00CC2226" w:rsidRDefault="004769FF" w:rsidP="00476D07">
            <w:pPr>
              <w:ind w:left="-142" w:firstLine="190"/>
              <w:contextualSpacing/>
              <w:rPr>
                <w:rFonts w:cstheme="minorHAnsi"/>
                <w:b/>
              </w:rPr>
            </w:pPr>
          </w:p>
        </w:tc>
        <w:tc>
          <w:tcPr>
            <w:tcW w:w="2050" w:type="dxa"/>
            <w:shd w:val="clear" w:color="auto" w:fill="EAF1DD" w:themeFill="accent3" w:themeFillTint="33"/>
          </w:tcPr>
          <w:p w14:paraId="7FB9BCE5" w14:textId="77777777" w:rsidR="004769FF" w:rsidRDefault="004769FF" w:rsidP="004769FF">
            <w:pPr>
              <w:ind w:left="-142" w:firstLine="190"/>
              <w:contextualSpacing/>
              <w:rPr>
                <w:rFonts w:cstheme="minorHAnsi"/>
                <w:b/>
              </w:rPr>
            </w:pPr>
          </w:p>
          <w:p w14:paraId="13909E12" w14:textId="77777777" w:rsidR="004769FF" w:rsidRPr="00CC2226" w:rsidRDefault="004769FF" w:rsidP="004769FF">
            <w:pPr>
              <w:ind w:left="-142" w:firstLine="190"/>
              <w:contextualSpacing/>
              <w:rPr>
                <w:rFonts w:cstheme="minorHAnsi"/>
                <w:b/>
              </w:rPr>
            </w:pPr>
            <w:r w:rsidRPr="004769FF">
              <w:rPr>
                <w:rFonts w:cstheme="minorHAnsi"/>
                <w:b/>
              </w:rPr>
              <w:t>Ukupno sakupljeno s područja općine (t)</w:t>
            </w:r>
            <w:r>
              <w:rPr>
                <w:rFonts w:cstheme="minorHAnsi"/>
                <w:b/>
              </w:rPr>
              <w:t xml:space="preserve"> od 01.05.2022. </w:t>
            </w:r>
          </w:p>
        </w:tc>
      </w:tr>
      <w:tr w:rsidR="004769FF" w:rsidRPr="001B2D75" w14:paraId="2A083880" w14:textId="77777777" w:rsidTr="004769FF">
        <w:tc>
          <w:tcPr>
            <w:tcW w:w="1885" w:type="dxa"/>
            <w:vAlign w:val="center"/>
          </w:tcPr>
          <w:p w14:paraId="3E686B31" w14:textId="77777777" w:rsidR="004769FF" w:rsidRPr="00CC2226" w:rsidRDefault="004769FF" w:rsidP="00476D07">
            <w:pPr>
              <w:ind w:left="-142" w:firstLine="208"/>
              <w:contextualSpacing/>
              <w:rPr>
                <w:rFonts w:cstheme="minorHAnsi"/>
              </w:rPr>
            </w:pPr>
            <w:r w:rsidRPr="00CC2226">
              <w:rPr>
                <w:rFonts w:cstheme="minorHAnsi"/>
              </w:rPr>
              <w:t>20 03 01</w:t>
            </w:r>
          </w:p>
        </w:tc>
        <w:tc>
          <w:tcPr>
            <w:tcW w:w="2868" w:type="dxa"/>
            <w:vAlign w:val="center"/>
          </w:tcPr>
          <w:p w14:paraId="46E50866" w14:textId="77777777" w:rsidR="004769FF" w:rsidRPr="00CC2226" w:rsidRDefault="004769FF" w:rsidP="00476D07">
            <w:pPr>
              <w:ind w:left="-142" w:firstLine="4"/>
              <w:contextualSpacing/>
              <w:rPr>
                <w:rFonts w:cstheme="minorHAnsi"/>
              </w:rPr>
            </w:pPr>
            <w:r w:rsidRPr="00CC2226">
              <w:rPr>
                <w:rFonts w:cstheme="minorHAnsi"/>
              </w:rPr>
              <w:t>Miješani komunalni otpad</w:t>
            </w:r>
          </w:p>
        </w:tc>
        <w:tc>
          <w:tcPr>
            <w:tcW w:w="2151" w:type="dxa"/>
            <w:vAlign w:val="center"/>
          </w:tcPr>
          <w:p w14:paraId="5B800379" w14:textId="77777777" w:rsidR="004769FF" w:rsidRPr="00CC2226" w:rsidRDefault="004769FF" w:rsidP="00476D07">
            <w:pPr>
              <w:ind w:left="-142" w:firstLine="190"/>
              <w:contextualSpacing/>
              <w:rPr>
                <w:rFonts w:cstheme="minorHAnsi"/>
              </w:rPr>
            </w:pPr>
            <w:r>
              <w:rPr>
                <w:rFonts w:cstheme="minorHAnsi"/>
              </w:rPr>
              <w:t>70,08</w:t>
            </w:r>
          </w:p>
        </w:tc>
        <w:tc>
          <w:tcPr>
            <w:tcW w:w="2050" w:type="dxa"/>
          </w:tcPr>
          <w:p w14:paraId="591231AA" w14:textId="600C3C31" w:rsidR="004769FF" w:rsidRPr="00CC2226" w:rsidRDefault="006E4AB9" w:rsidP="00476D07">
            <w:pPr>
              <w:ind w:left="-142" w:firstLine="190"/>
              <w:contextualSpacing/>
              <w:rPr>
                <w:rFonts w:cstheme="minorHAnsi"/>
              </w:rPr>
            </w:pPr>
            <w:r>
              <w:rPr>
                <w:rFonts w:cstheme="minorHAnsi"/>
              </w:rPr>
              <w:t>144,39</w:t>
            </w:r>
          </w:p>
        </w:tc>
      </w:tr>
      <w:tr w:rsidR="004769FF" w:rsidRPr="001B2D75" w14:paraId="773DDDCD" w14:textId="77777777" w:rsidTr="004769FF">
        <w:tc>
          <w:tcPr>
            <w:tcW w:w="1885" w:type="dxa"/>
            <w:vAlign w:val="center"/>
          </w:tcPr>
          <w:p w14:paraId="186C5600" w14:textId="77777777" w:rsidR="004769FF" w:rsidRPr="00CC2226" w:rsidRDefault="004769FF" w:rsidP="00476D07">
            <w:pPr>
              <w:ind w:left="-142" w:firstLine="208"/>
              <w:contextualSpacing/>
              <w:rPr>
                <w:rFonts w:cstheme="minorHAnsi"/>
              </w:rPr>
            </w:pPr>
            <w:r>
              <w:rPr>
                <w:rFonts w:cstheme="minorHAnsi"/>
              </w:rPr>
              <w:t>20 02 01</w:t>
            </w:r>
          </w:p>
        </w:tc>
        <w:tc>
          <w:tcPr>
            <w:tcW w:w="2868" w:type="dxa"/>
            <w:vAlign w:val="center"/>
          </w:tcPr>
          <w:p w14:paraId="0F2C0D21" w14:textId="77777777" w:rsidR="004769FF" w:rsidRPr="00CC2226" w:rsidRDefault="004769FF" w:rsidP="00476D07">
            <w:pPr>
              <w:ind w:left="-142" w:firstLine="4"/>
              <w:contextualSpacing/>
              <w:rPr>
                <w:rFonts w:cstheme="minorHAnsi"/>
              </w:rPr>
            </w:pPr>
            <w:r w:rsidRPr="00CC2226">
              <w:rPr>
                <w:rFonts w:cstheme="minorHAnsi"/>
              </w:rPr>
              <w:t>Biorazgradivi otpad</w:t>
            </w:r>
          </w:p>
        </w:tc>
        <w:tc>
          <w:tcPr>
            <w:tcW w:w="2151" w:type="dxa"/>
            <w:vAlign w:val="center"/>
          </w:tcPr>
          <w:p w14:paraId="28005746" w14:textId="77777777" w:rsidR="004769FF" w:rsidRPr="00CC2226" w:rsidRDefault="004769FF" w:rsidP="00476D07">
            <w:pPr>
              <w:ind w:left="-142" w:firstLine="190"/>
              <w:contextualSpacing/>
              <w:rPr>
                <w:rFonts w:cstheme="minorHAnsi"/>
              </w:rPr>
            </w:pPr>
            <w:r w:rsidRPr="00CC2226">
              <w:rPr>
                <w:rFonts w:cstheme="minorHAnsi"/>
              </w:rPr>
              <w:t>0,00</w:t>
            </w:r>
          </w:p>
        </w:tc>
        <w:tc>
          <w:tcPr>
            <w:tcW w:w="2050" w:type="dxa"/>
          </w:tcPr>
          <w:p w14:paraId="3020D952" w14:textId="506E06A1" w:rsidR="004769FF" w:rsidRPr="00CC2226" w:rsidRDefault="006E4AB9" w:rsidP="00476D07">
            <w:pPr>
              <w:ind w:left="-142" w:firstLine="190"/>
              <w:contextualSpacing/>
              <w:rPr>
                <w:rFonts w:cstheme="minorHAnsi"/>
              </w:rPr>
            </w:pPr>
            <w:r>
              <w:rPr>
                <w:rFonts w:cstheme="minorHAnsi"/>
              </w:rPr>
              <w:t>2,3</w:t>
            </w:r>
          </w:p>
        </w:tc>
      </w:tr>
      <w:tr w:rsidR="004769FF" w:rsidRPr="001B2D75" w14:paraId="63BDCD9F" w14:textId="77777777" w:rsidTr="004769FF">
        <w:tc>
          <w:tcPr>
            <w:tcW w:w="1885" w:type="dxa"/>
            <w:vAlign w:val="center"/>
          </w:tcPr>
          <w:p w14:paraId="1B72F876" w14:textId="77777777" w:rsidR="004769FF" w:rsidRPr="00CC2226" w:rsidRDefault="004769FF" w:rsidP="00476D07">
            <w:pPr>
              <w:ind w:left="-142" w:firstLine="208"/>
              <w:contextualSpacing/>
              <w:rPr>
                <w:rFonts w:cstheme="minorHAnsi"/>
              </w:rPr>
            </w:pPr>
            <w:r w:rsidRPr="00CC2226">
              <w:rPr>
                <w:rFonts w:cstheme="minorHAnsi"/>
              </w:rPr>
              <w:t>20 03 07</w:t>
            </w:r>
          </w:p>
        </w:tc>
        <w:tc>
          <w:tcPr>
            <w:tcW w:w="2868" w:type="dxa"/>
            <w:vAlign w:val="center"/>
          </w:tcPr>
          <w:p w14:paraId="24B28B6E" w14:textId="77777777" w:rsidR="004769FF" w:rsidRPr="00CC2226" w:rsidRDefault="004769FF" w:rsidP="00476D07">
            <w:pPr>
              <w:ind w:left="-142" w:firstLine="4"/>
              <w:contextualSpacing/>
              <w:rPr>
                <w:rFonts w:cstheme="minorHAnsi"/>
              </w:rPr>
            </w:pPr>
            <w:r w:rsidRPr="00CC2226">
              <w:rPr>
                <w:rFonts w:cstheme="minorHAnsi"/>
              </w:rPr>
              <w:t>Glomazni otpad</w:t>
            </w:r>
          </w:p>
        </w:tc>
        <w:tc>
          <w:tcPr>
            <w:tcW w:w="2151" w:type="dxa"/>
            <w:vAlign w:val="center"/>
          </w:tcPr>
          <w:p w14:paraId="709BB627" w14:textId="77777777" w:rsidR="004769FF" w:rsidRPr="00CC2226" w:rsidRDefault="00BA3472" w:rsidP="00476D07">
            <w:pPr>
              <w:ind w:left="-142" w:firstLine="190"/>
              <w:contextualSpacing/>
              <w:rPr>
                <w:rFonts w:cstheme="minorHAnsi"/>
              </w:rPr>
            </w:pPr>
            <w:r>
              <w:rPr>
                <w:rFonts w:cstheme="minorHAnsi"/>
              </w:rPr>
              <w:t>0,00</w:t>
            </w:r>
          </w:p>
        </w:tc>
        <w:tc>
          <w:tcPr>
            <w:tcW w:w="2050" w:type="dxa"/>
          </w:tcPr>
          <w:p w14:paraId="20A7E30B" w14:textId="038B4055" w:rsidR="004769FF" w:rsidRPr="00CC2226" w:rsidRDefault="00D2375C" w:rsidP="00476D07">
            <w:pPr>
              <w:ind w:left="-142" w:firstLine="190"/>
              <w:contextualSpacing/>
              <w:rPr>
                <w:rFonts w:cstheme="minorHAnsi"/>
              </w:rPr>
            </w:pPr>
            <w:r>
              <w:rPr>
                <w:rFonts w:cstheme="minorHAnsi"/>
              </w:rPr>
              <w:t>14,88</w:t>
            </w:r>
          </w:p>
        </w:tc>
      </w:tr>
      <w:tr w:rsidR="004769FF" w:rsidRPr="001B2D75" w14:paraId="453EE294" w14:textId="77777777" w:rsidTr="004769FF">
        <w:tc>
          <w:tcPr>
            <w:tcW w:w="1885" w:type="dxa"/>
            <w:vAlign w:val="center"/>
          </w:tcPr>
          <w:p w14:paraId="0386488C" w14:textId="77777777" w:rsidR="004769FF" w:rsidRPr="00CC2226" w:rsidRDefault="004769FF" w:rsidP="00794DE0">
            <w:pPr>
              <w:ind w:left="-142" w:firstLine="208"/>
              <w:contextualSpacing/>
              <w:rPr>
                <w:rFonts w:cstheme="minorHAnsi"/>
              </w:rPr>
            </w:pPr>
            <w:r w:rsidRPr="00CC2226">
              <w:rPr>
                <w:rFonts w:cstheme="minorHAnsi"/>
              </w:rPr>
              <w:t>20 02 03</w:t>
            </w:r>
          </w:p>
        </w:tc>
        <w:tc>
          <w:tcPr>
            <w:tcW w:w="2868" w:type="dxa"/>
            <w:vAlign w:val="center"/>
          </w:tcPr>
          <w:p w14:paraId="5199D908" w14:textId="16738446" w:rsidR="004769FF" w:rsidRPr="00CC2226" w:rsidRDefault="004769FF" w:rsidP="00794DE0">
            <w:pPr>
              <w:ind w:left="-142" w:firstLine="4"/>
              <w:contextualSpacing/>
              <w:rPr>
                <w:rFonts w:cstheme="minorHAnsi"/>
              </w:rPr>
            </w:pPr>
            <w:r w:rsidRPr="00CC2226">
              <w:rPr>
                <w:rFonts w:cstheme="minorHAnsi"/>
              </w:rPr>
              <w:t xml:space="preserve">Ostali otpad koji nije </w:t>
            </w:r>
            <w:r w:rsidR="00681C40">
              <w:rPr>
                <w:rFonts w:cstheme="minorHAnsi"/>
              </w:rPr>
              <w:t xml:space="preserve">              bio</w:t>
            </w:r>
            <w:r w:rsidRPr="00CC2226">
              <w:rPr>
                <w:rFonts w:cstheme="minorHAnsi"/>
              </w:rPr>
              <w:t>razgradiv</w:t>
            </w:r>
          </w:p>
        </w:tc>
        <w:tc>
          <w:tcPr>
            <w:tcW w:w="2151" w:type="dxa"/>
            <w:vAlign w:val="center"/>
          </w:tcPr>
          <w:p w14:paraId="1627EE43" w14:textId="77777777" w:rsidR="004769FF" w:rsidRPr="00CC2226" w:rsidRDefault="00BA3472" w:rsidP="00794DE0">
            <w:pPr>
              <w:ind w:left="-142" w:firstLine="190"/>
              <w:contextualSpacing/>
              <w:rPr>
                <w:rFonts w:cstheme="minorHAnsi"/>
              </w:rPr>
            </w:pPr>
            <w:r>
              <w:rPr>
                <w:rFonts w:cstheme="minorHAnsi"/>
              </w:rPr>
              <w:t>6,70</w:t>
            </w:r>
          </w:p>
        </w:tc>
        <w:tc>
          <w:tcPr>
            <w:tcW w:w="2050" w:type="dxa"/>
          </w:tcPr>
          <w:p w14:paraId="14EC3877" w14:textId="0CFB6090" w:rsidR="004769FF" w:rsidRPr="00CC2226" w:rsidRDefault="00D2375C" w:rsidP="00794DE0">
            <w:pPr>
              <w:ind w:left="-142" w:firstLine="190"/>
              <w:contextualSpacing/>
              <w:rPr>
                <w:rFonts w:cstheme="minorHAnsi"/>
              </w:rPr>
            </w:pPr>
            <w:r>
              <w:rPr>
                <w:rFonts w:cstheme="minorHAnsi"/>
              </w:rPr>
              <w:t>18,54</w:t>
            </w:r>
          </w:p>
        </w:tc>
      </w:tr>
      <w:tr w:rsidR="004769FF" w:rsidRPr="001B2D75" w14:paraId="6799713B" w14:textId="77777777" w:rsidTr="004769FF">
        <w:tc>
          <w:tcPr>
            <w:tcW w:w="1885" w:type="dxa"/>
            <w:vAlign w:val="center"/>
          </w:tcPr>
          <w:p w14:paraId="18872E32" w14:textId="77777777" w:rsidR="004769FF" w:rsidRPr="00CC2226" w:rsidRDefault="004769FF" w:rsidP="00794DE0">
            <w:pPr>
              <w:ind w:left="-142" w:firstLine="208"/>
              <w:contextualSpacing/>
              <w:rPr>
                <w:rFonts w:cstheme="minorHAnsi"/>
              </w:rPr>
            </w:pPr>
            <w:r w:rsidRPr="00CC2226">
              <w:rPr>
                <w:rFonts w:cstheme="minorHAnsi"/>
              </w:rPr>
              <w:t>20 01 01</w:t>
            </w:r>
          </w:p>
        </w:tc>
        <w:tc>
          <w:tcPr>
            <w:tcW w:w="2868" w:type="dxa"/>
            <w:vAlign w:val="center"/>
          </w:tcPr>
          <w:p w14:paraId="1503F342" w14:textId="77777777" w:rsidR="004769FF" w:rsidRPr="00CC2226" w:rsidRDefault="004769FF" w:rsidP="00794DE0">
            <w:pPr>
              <w:ind w:left="-142" w:firstLine="4"/>
              <w:contextualSpacing/>
              <w:rPr>
                <w:rFonts w:cstheme="minorHAnsi"/>
              </w:rPr>
            </w:pPr>
            <w:r w:rsidRPr="00CC2226">
              <w:rPr>
                <w:rFonts w:cstheme="minorHAnsi"/>
              </w:rPr>
              <w:t xml:space="preserve">Papir </w:t>
            </w:r>
          </w:p>
        </w:tc>
        <w:tc>
          <w:tcPr>
            <w:tcW w:w="2151" w:type="dxa"/>
            <w:vAlign w:val="center"/>
          </w:tcPr>
          <w:p w14:paraId="5397DC34" w14:textId="77777777" w:rsidR="004769FF" w:rsidRPr="00CC2226" w:rsidRDefault="004769FF" w:rsidP="00794DE0">
            <w:pPr>
              <w:ind w:left="-142" w:firstLine="190"/>
              <w:contextualSpacing/>
              <w:rPr>
                <w:rFonts w:cstheme="minorHAnsi"/>
              </w:rPr>
            </w:pPr>
            <w:r>
              <w:rPr>
                <w:rFonts w:cstheme="minorHAnsi"/>
              </w:rPr>
              <w:t>5,13</w:t>
            </w:r>
          </w:p>
        </w:tc>
        <w:tc>
          <w:tcPr>
            <w:tcW w:w="2050" w:type="dxa"/>
          </w:tcPr>
          <w:p w14:paraId="03E79DB2" w14:textId="22B41DD3" w:rsidR="004769FF" w:rsidRPr="00CC2226" w:rsidRDefault="00D2375C" w:rsidP="00794DE0">
            <w:pPr>
              <w:ind w:left="-142" w:firstLine="190"/>
              <w:contextualSpacing/>
              <w:rPr>
                <w:rFonts w:cstheme="minorHAnsi"/>
              </w:rPr>
            </w:pPr>
            <w:r>
              <w:rPr>
                <w:rFonts w:cstheme="minorHAnsi"/>
              </w:rPr>
              <w:t>18,82</w:t>
            </w:r>
          </w:p>
        </w:tc>
      </w:tr>
      <w:tr w:rsidR="004769FF" w:rsidRPr="001B2D75" w14:paraId="1534F54E" w14:textId="77777777" w:rsidTr="004769FF">
        <w:tc>
          <w:tcPr>
            <w:tcW w:w="1885" w:type="dxa"/>
            <w:vAlign w:val="center"/>
          </w:tcPr>
          <w:p w14:paraId="0499CDC9" w14:textId="77777777" w:rsidR="004769FF" w:rsidRPr="00CC2226" w:rsidRDefault="004769FF" w:rsidP="00794DE0">
            <w:pPr>
              <w:ind w:left="-142" w:firstLine="208"/>
              <w:contextualSpacing/>
              <w:rPr>
                <w:rFonts w:cstheme="minorHAnsi"/>
              </w:rPr>
            </w:pPr>
            <w:r w:rsidRPr="00CC2226">
              <w:rPr>
                <w:rFonts w:cstheme="minorHAnsi"/>
              </w:rPr>
              <w:t>20 01 39</w:t>
            </w:r>
          </w:p>
        </w:tc>
        <w:tc>
          <w:tcPr>
            <w:tcW w:w="2868" w:type="dxa"/>
            <w:vAlign w:val="center"/>
          </w:tcPr>
          <w:p w14:paraId="1B785A55" w14:textId="77777777" w:rsidR="004769FF" w:rsidRPr="00CC2226" w:rsidRDefault="004769FF" w:rsidP="00794DE0">
            <w:pPr>
              <w:ind w:left="-142" w:firstLine="4"/>
              <w:contextualSpacing/>
              <w:rPr>
                <w:rFonts w:cstheme="minorHAnsi"/>
              </w:rPr>
            </w:pPr>
            <w:r w:rsidRPr="00CC2226">
              <w:rPr>
                <w:rFonts w:cstheme="minorHAnsi"/>
              </w:rPr>
              <w:t>Plastika</w:t>
            </w:r>
          </w:p>
        </w:tc>
        <w:tc>
          <w:tcPr>
            <w:tcW w:w="2151" w:type="dxa"/>
            <w:vAlign w:val="center"/>
          </w:tcPr>
          <w:p w14:paraId="732E3F33" w14:textId="77777777" w:rsidR="004769FF" w:rsidRPr="00CC2226" w:rsidRDefault="00BA3472" w:rsidP="00794DE0">
            <w:pPr>
              <w:ind w:left="-142" w:firstLine="190"/>
              <w:contextualSpacing/>
              <w:rPr>
                <w:rFonts w:cstheme="minorHAnsi"/>
              </w:rPr>
            </w:pPr>
            <w:r>
              <w:rPr>
                <w:rFonts w:cstheme="minorHAnsi"/>
              </w:rPr>
              <w:t>3,30</w:t>
            </w:r>
          </w:p>
        </w:tc>
        <w:tc>
          <w:tcPr>
            <w:tcW w:w="2050" w:type="dxa"/>
          </w:tcPr>
          <w:p w14:paraId="503B7CF0" w14:textId="72E8F341" w:rsidR="004769FF" w:rsidRPr="00CC2226" w:rsidRDefault="00D2375C" w:rsidP="00794DE0">
            <w:pPr>
              <w:ind w:left="-142" w:firstLine="190"/>
              <w:contextualSpacing/>
              <w:rPr>
                <w:rFonts w:cstheme="minorHAnsi"/>
              </w:rPr>
            </w:pPr>
            <w:r>
              <w:rPr>
                <w:rFonts w:cstheme="minorHAnsi"/>
              </w:rPr>
              <w:t>16,93</w:t>
            </w:r>
          </w:p>
        </w:tc>
      </w:tr>
      <w:tr w:rsidR="004769FF" w:rsidRPr="001B2D75" w14:paraId="74CC662B" w14:textId="77777777" w:rsidTr="004769FF">
        <w:trPr>
          <w:trHeight w:val="70"/>
        </w:trPr>
        <w:tc>
          <w:tcPr>
            <w:tcW w:w="1885" w:type="dxa"/>
            <w:vAlign w:val="center"/>
          </w:tcPr>
          <w:p w14:paraId="2BB37D51" w14:textId="77777777" w:rsidR="004769FF" w:rsidRPr="00CC2226" w:rsidRDefault="004769FF" w:rsidP="00794DE0">
            <w:pPr>
              <w:ind w:left="-142" w:firstLine="208"/>
              <w:contextualSpacing/>
              <w:rPr>
                <w:rFonts w:cstheme="minorHAnsi"/>
              </w:rPr>
            </w:pPr>
            <w:r w:rsidRPr="00CC2226">
              <w:rPr>
                <w:rFonts w:cstheme="minorHAnsi"/>
              </w:rPr>
              <w:t>20 01 11</w:t>
            </w:r>
          </w:p>
        </w:tc>
        <w:tc>
          <w:tcPr>
            <w:tcW w:w="2868" w:type="dxa"/>
            <w:vAlign w:val="center"/>
          </w:tcPr>
          <w:p w14:paraId="1FDB46F2" w14:textId="77777777" w:rsidR="004769FF" w:rsidRPr="00CC2226" w:rsidRDefault="004769FF" w:rsidP="00794DE0">
            <w:pPr>
              <w:ind w:left="-142" w:firstLine="4"/>
              <w:contextualSpacing/>
              <w:rPr>
                <w:rFonts w:cstheme="minorHAnsi"/>
              </w:rPr>
            </w:pPr>
            <w:r w:rsidRPr="00CC2226">
              <w:rPr>
                <w:rFonts w:cstheme="minorHAnsi"/>
              </w:rPr>
              <w:t>Tekstil</w:t>
            </w:r>
          </w:p>
        </w:tc>
        <w:tc>
          <w:tcPr>
            <w:tcW w:w="2151" w:type="dxa"/>
            <w:vAlign w:val="center"/>
          </w:tcPr>
          <w:p w14:paraId="3A3D866F" w14:textId="77777777" w:rsidR="004769FF" w:rsidRPr="00CC2226" w:rsidRDefault="004769FF" w:rsidP="00794DE0">
            <w:pPr>
              <w:ind w:left="-142" w:firstLine="190"/>
              <w:contextualSpacing/>
              <w:rPr>
                <w:rFonts w:cstheme="minorHAnsi"/>
              </w:rPr>
            </w:pPr>
            <w:r w:rsidRPr="00CC2226">
              <w:rPr>
                <w:rFonts w:cstheme="minorHAnsi"/>
              </w:rPr>
              <w:t>0,</w:t>
            </w:r>
            <w:r w:rsidR="00BA3472">
              <w:rPr>
                <w:rFonts w:cstheme="minorHAnsi"/>
              </w:rPr>
              <w:t>00</w:t>
            </w:r>
          </w:p>
        </w:tc>
        <w:tc>
          <w:tcPr>
            <w:tcW w:w="2050" w:type="dxa"/>
          </w:tcPr>
          <w:p w14:paraId="655B25F7" w14:textId="6DC8E904" w:rsidR="004769FF" w:rsidRPr="00CC2226" w:rsidRDefault="00D2375C" w:rsidP="00794DE0">
            <w:pPr>
              <w:ind w:left="-142" w:firstLine="190"/>
              <w:contextualSpacing/>
              <w:rPr>
                <w:rFonts w:cstheme="minorHAnsi"/>
              </w:rPr>
            </w:pPr>
            <w:r>
              <w:rPr>
                <w:rFonts w:cstheme="minorHAnsi"/>
              </w:rPr>
              <w:t>0,605</w:t>
            </w:r>
          </w:p>
        </w:tc>
      </w:tr>
      <w:tr w:rsidR="004769FF" w:rsidRPr="001B2D75" w14:paraId="1A908DE7" w14:textId="77777777" w:rsidTr="004769FF">
        <w:trPr>
          <w:trHeight w:val="508"/>
        </w:trPr>
        <w:tc>
          <w:tcPr>
            <w:tcW w:w="1885" w:type="dxa"/>
            <w:vAlign w:val="center"/>
          </w:tcPr>
          <w:p w14:paraId="60787FF9" w14:textId="77777777" w:rsidR="004769FF" w:rsidRPr="00CC2226" w:rsidRDefault="004769FF" w:rsidP="00794DE0">
            <w:pPr>
              <w:ind w:left="-142" w:firstLine="208"/>
              <w:contextualSpacing/>
              <w:rPr>
                <w:rFonts w:cstheme="minorHAnsi"/>
              </w:rPr>
            </w:pPr>
            <w:r w:rsidRPr="00CC2226">
              <w:rPr>
                <w:rFonts w:cstheme="minorHAnsi"/>
              </w:rPr>
              <w:t>20 01 02</w:t>
            </w:r>
          </w:p>
        </w:tc>
        <w:tc>
          <w:tcPr>
            <w:tcW w:w="2868" w:type="dxa"/>
            <w:vAlign w:val="center"/>
          </w:tcPr>
          <w:p w14:paraId="09D25325" w14:textId="77777777" w:rsidR="004769FF" w:rsidRPr="00CC2226" w:rsidRDefault="004769FF" w:rsidP="00794DE0">
            <w:pPr>
              <w:ind w:left="-142" w:firstLine="4"/>
              <w:contextualSpacing/>
              <w:rPr>
                <w:rFonts w:cstheme="minorHAnsi"/>
              </w:rPr>
            </w:pPr>
            <w:r w:rsidRPr="00CC2226">
              <w:rPr>
                <w:rFonts w:cstheme="minorHAnsi"/>
              </w:rPr>
              <w:t>Staklo</w:t>
            </w:r>
          </w:p>
        </w:tc>
        <w:tc>
          <w:tcPr>
            <w:tcW w:w="2151" w:type="dxa"/>
            <w:vAlign w:val="center"/>
          </w:tcPr>
          <w:p w14:paraId="64CC6431" w14:textId="77777777" w:rsidR="004769FF" w:rsidRPr="00CC2226" w:rsidRDefault="00BA3472" w:rsidP="00794DE0">
            <w:pPr>
              <w:ind w:left="-142" w:firstLine="190"/>
              <w:contextualSpacing/>
              <w:rPr>
                <w:rFonts w:cstheme="minorHAnsi"/>
              </w:rPr>
            </w:pPr>
            <w:r>
              <w:rPr>
                <w:rFonts w:cstheme="minorHAnsi"/>
              </w:rPr>
              <w:t>1,40</w:t>
            </w:r>
          </w:p>
        </w:tc>
        <w:tc>
          <w:tcPr>
            <w:tcW w:w="2050" w:type="dxa"/>
          </w:tcPr>
          <w:p w14:paraId="102C9D05" w14:textId="4FA02794" w:rsidR="004769FF" w:rsidRPr="00CC2226" w:rsidRDefault="00D2375C" w:rsidP="00794DE0">
            <w:pPr>
              <w:ind w:left="-142" w:firstLine="190"/>
              <w:contextualSpacing/>
              <w:rPr>
                <w:rFonts w:cstheme="minorHAnsi"/>
              </w:rPr>
            </w:pPr>
            <w:r>
              <w:rPr>
                <w:rFonts w:cstheme="minorHAnsi"/>
              </w:rPr>
              <w:t>5,51</w:t>
            </w:r>
          </w:p>
        </w:tc>
      </w:tr>
      <w:tr w:rsidR="004769FF" w:rsidRPr="001B2D75" w14:paraId="0C3F8575" w14:textId="77777777" w:rsidTr="004769FF">
        <w:trPr>
          <w:trHeight w:val="508"/>
        </w:trPr>
        <w:tc>
          <w:tcPr>
            <w:tcW w:w="1885" w:type="dxa"/>
            <w:vAlign w:val="center"/>
          </w:tcPr>
          <w:p w14:paraId="36A09C87" w14:textId="77777777" w:rsidR="004769FF" w:rsidRPr="00CC2226" w:rsidRDefault="004769FF" w:rsidP="00794DE0">
            <w:pPr>
              <w:ind w:left="-142" w:firstLine="208"/>
              <w:contextualSpacing/>
              <w:rPr>
                <w:rFonts w:cstheme="minorHAnsi"/>
              </w:rPr>
            </w:pPr>
            <w:r w:rsidRPr="00CC2226">
              <w:rPr>
                <w:rFonts w:cstheme="minorHAnsi"/>
              </w:rPr>
              <w:t>20 01 40</w:t>
            </w:r>
          </w:p>
        </w:tc>
        <w:tc>
          <w:tcPr>
            <w:tcW w:w="2868" w:type="dxa"/>
            <w:vAlign w:val="center"/>
          </w:tcPr>
          <w:p w14:paraId="4AA1B711" w14:textId="77777777" w:rsidR="004769FF" w:rsidRPr="00CC2226" w:rsidRDefault="004769FF" w:rsidP="00794DE0">
            <w:pPr>
              <w:ind w:left="-142" w:firstLine="4"/>
              <w:contextualSpacing/>
              <w:rPr>
                <w:rFonts w:cstheme="minorHAnsi"/>
              </w:rPr>
            </w:pPr>
            <w:r w:rsidRPr="00CC2226">
              <w:rPr>
                <w:rFonts w:cstheme="minorHAnsi"/>
              </w:rPr>
              <w:t>Metali</w:t>
            </w:r>
          </w:p>
        </w:tc>
        <w:tc>
          <w:tcPr>
            <w:tcW w:w="2151" w:type="dxa"/>
            <w:vAlign w:val="center"/>
          </w:tcPr>
          <w:p w14:paraId="38F8E0B7" w14:textId="77777777" w:rsidR="004769FF" w:rsidRPr="00CC2226" w:rsidRDefault="004769FF" w:rsidP="00794DE0">
            <w:pPr>
              <w:ind w:left="-142" w:firstLine="190"/>
              <w:contextualSpacing/>
              <w:rPr>
                <w:rFonts w:cstheme="minorHAnsi"/>
              </w:rPr>
            </w:pPr>
            <w:r w:rsidRPr="00CC2226">
              <w:rPr>
                <w:rFonts w:cstheme="minorHAnsi"/>
              </w:rPr>
              <w:t>0,00</w:t>
            </w:r>
          </w:p>
        </w:tc>
        <w:tc>
          <w:tcPr>
            <w:tcW w:w="2050" w:type="dxa"/>
          </w:tcPr>
          <w:p w14:paraId="3ED1A8A5" w14:textId="4E1B2C9C" w:rsidR="004769FF" w:rsidRPr="00CC2226" w:rsidRDefault="00D2375C" w:rsidP="00794DE0">
            <w:pPr>
              <w:ind w:left="-142" w:firstLine="190"/>
              <w:contextualSpacing/>
              <w:rPr>
                <w:rFonts w:cstheme="minorHAnsi"/>
              </w:rPr>
            </w:pPr>
            <w:r>
              <w:rPr>
                <w:rFonts w:cstheme="minorHAnsi"/>
              </w:rPr>
              <w:t>1,72</w:t>
            </w:r>
          </w:p>
        </w:tc>
      </w:tr>
      <w:tr w:rsidR="004769FF" w:rsidRPr="001B2D75" w14:paraId="3BD294EF" w14:textId="77777777" w:rsidTr="004769FF">
        <w:trPr>
          <w:trHeight w:val="146"/>
        </w:trPr>
        <w:tc>
          <w:tcPr>
            <w:tcW w:w="1885" w:type="dxa"/>
            <w:vAlign w:val="center"/>
          </w:tcPr>
          <w:p w14:paraId="7BEF7FDD" w14:textId="77777777" w:rsidR="004769FF" w:rsidRPr="00CC2226" w:rsidRDefault="004769FF" w:rsidP="00794DE0">
            <w:pPr>
              <w:ind w:left="-142" w:firstLine="66"/>
              <w:contextualSpacing/>
              <w:rPr>
                <w:rFonts w:cstheme="minorHAnsi"/>
                <w:b/>
              </w:rPr>
            </w:pPr>
            <w:r w:rsidRPr="00CC2226">
              <w:rPr>
                <w:rFonts w:cstheme="minorHAnsi"/>
                <w:b/>
              </w:rPr>
              <w:t>Ukupno:</w:t>
            </w:r>
          </w:p>
        </w:tc>
        <w:tc>
          <w:tcPr>
            <w:tcW w:w="2868" w:type="dxa"/>
            <w:vAlign w:val="center"/>
          </w:tcPr>
          <w:p w14:paraId="2E09417D" w14:textId="77777777" w:rsidR="004769FF" w:rsidRPr="00CC2226" w:rsidRDefault="004769FF" w:rsidP="00794DE0">
            <w:pPr>
              <w:ind w:left="-142" w:firstLine="709"/>
              <w:contextualSpacing/>
              <w:rPr>
                <w:rFonts w:cstheme="minorHAnsi"/>
                <w:b/>
              </w:rPr>
            </w:pPr>
          </w:p>
        </w:tc>
        <w:tc>
          <w:tcPr>
            <w:tcW w:w="2151" w:type="dxa"/>
            <w:vAlign w:val="center"/>
          </w:tcPr>
          <w:p w14:paraId="34222A28" w14:textId="77777777" w:rsidR="004769FF" w:rsidRPr="00CC2226" w:rsidRDefault="00BA3472" w:rsidP="00794DE0">
            <w:pPr>
              <w:ind w:left="-142" w:firstLine="49"/>
              <w:contextualSpacing/>
              <w:rPr>
                <w:rFonts w:cstheme="minorHAnsi"/>
                <w:b/>
              </w:rPr>
            </w:pPr>
            <w:r>
              <w:rPr>
                <w:rFonts w:cstheme="minorHAnsi"/>
                <w:b/>
              </w:rPr>
              <w:t>86,61</w:t>
            </w:r>
          </w:p>
        </w:tc>
        <w:tc>
          <w:tcPr>
            <w:tcW w:w="2050" w:type="dxa"/>
          </w:tcPr>
          <w:p w14:paraId="1DB820E4" w14:textId="3DA3DD2D" w:rsidR="004769FF" w:rsidRPr="00CC2226" w:rsidRDefault="00D2375C" w:rsidP="00794DE0">
            <w:pPr>
              <w:ind w:left="-142" w:firstLine="49"/>
              <w:contextualSpacing/>
              <w:rPr>
                <w:rFonts w:cstheme="minorHAnsi"/>
                <w:b/>
              </w:rPr>
            </w:pPr>
            <w:r>
              <w:rPr>
                <w:rFonts w:cstheme="minorHAnsi"/>
                <w:b/>
              </w:rPr>
              <w:t>223,70</w:t>
            </w:r>
          </w:p>
        </w:tc>
      </w:tr>
    </w:tbl>
    <w:p w14:paraId="18A860F4" w14:textId="77777777" w:rsidR="00BA3472" w:rsidRDefault="003D7CA0" w:rsidP="00BA3472">
      <w:pPr>
        <w:rPr>
          <w:rFonts w:cstheme="minorHAnsi"/>
          <w:sz w:val="20"/>
          <w:szCs w:val="20"/>
        </w:rPr>
      </w:pPr>
      <w:r w:rsidRPr="00CC2226">
        <w:rPr>
          <w:rFonts w:cstheme="minorHAnsi"/>
          <w:sz w:val="20"/>
          <w:szCs w:val="20"/>
        </w:rPr>
        <w:t xml:space="preserve">Izvor: </w:t>
      </w:r>
      <w:r w:rsidR="000E375D" w:rsidRPr="00CC2226">
        <w:rPr>
          <w:rFonts w:cstheme="minorHAnsi"/>
          <w:sz w:val="20"/>
          <w:szCs w:val="20"/>
        </w:rPr>
        <w:t>Drava Kom</w:t>
      </w:r>
      <w:r w:rsidRPr="00CC2226">
        <w:rPr>
          <w:rFonts w:cstheme="minorHAnsi"/>
          <w:sz w:val="20"/>
          <w:szCs w:val="20"/>
        </w:rPr>
        <w:t xml:space="preserve"> d.o.o., Koprivnica, </w:t>
      </w:r>
      <w:r w:rsidR="000E375D" w:rsidRPr="00CC2226">
        <w:rPr>
          <w:rFonts w:cstheme="minorHAnsi"/>
          <w:sz w:val="20"/>
          <w:szCs w:val="20"/>
        </w:rPr>
        <w:t>veljača</w:t>
      </w:r>
      <w:r w:rsidR="00CC2226" w:rsidRPr="00CC2226">
        <w:rPr>
          <w:rFonts w:cstheme="minorHAnsi"/>
          <w:sz w:val="20"/>
          <w:szCs w:val="20"/>
        </w:rPr>
        <w:t xml:space="preserve"> 202</w:t>
      </w:r>
      <w:r w:rsidR="00BA3472">
        <w:rPr>
          <w:rFonts w:cstheme="minorHAnsi"/>
          <w:sz w:val="20"/>
          <w:szCs w:val="20"/>
        </w:rPr>
        <w:t>3</w:t>
      </w:r>
      <w:r w:rsidRPr="00CC2226">
        <w:rPr>
          <w:rFonts w:cstheme="minorHAnsi"/>
          <w:sz w:val="20"/>
          <w:szCs w:val="20"/>
        </w:rPr>
        <w:t>.</w:t>
      </w:r>
    </w:p>
    <w:p w14:paraId="0E9C391A" w14:textId="4618B9FC" w:rsidR="00BA3472" w:rsidRDefault="00BA3472" w:rsidP="00BA3472">
      <w:pPr>
        <w:rPr>
          <w:rFonts w:cstheme="minorHAnsi"/>
          <w:sz w:val="20"/>
          <w:szCs w:val="20"/>
        </w:rPr>
      </w:pPr>
      <w:r>
        <w:rPr>
          <w:rFonts w:cstheme="minorHAnsi"/>
          <w:sz w:val="20"/>
          <w:szCs w:val="20"/>
        </w:rPr>
        <w:t xml:space="preserve">      GKP Komunalac d.o.o.,</w:t>
      </w:r>
      <w:r w:rsidR="00D2375C">
        <w:rPr>
          <w:rFonts w:cstheme="minorHAnsi"/>
          <w:sz w:val="20"/>
          <w:szCs w:val="20"/>
        </w:rPr>
        <w:t xml:space="preserve">Koprivnica, ožujak </w:t>
      </w:r>
      <w:r>
        <w:rPr>
          <w:rFonts w:cstheme="minorHAnsi"/>
          <w:sz w:val="20"/>
          <w:szCs w:val="20"/>
        </w:rPr>
        <w:t>2023.</w:t>
      </w:r>
    </w:p>
    <w:p w14:paraId="529EDCA8" w14:textId="54F21F02" w:rsidR="00C54617" w:rsidRPr="00C54617" w:rsidRDefault="00C54617" w:rsidP="00C54617">
      <w:pPr>
        <w:pStyle w:val="Bezproreda"/>
        <w:jc w:val="both"/>
        <w:rPr>
          <w:rFonts w:cstheme="minorHAnsi"/>
          <w:color w:val="FF0000"/>
          <w:sz w:val="24"/>
          <w:szCs w:val="24"/>
          <w:lang w:eastAsia="en-US"/>
        </w:rPr>
      </w:pPr>
    </w:p>
    <w:p w14:paraId="1853480A" w14:textId="4DFF56C3" w:rsidR="00915B1B" w:rsidRDefault="00C54617" w:rsidP="00915B1B">
      <w:pPr>
        <w:pStyle w:val="Bezproreda"/>
        <w:ind w:firstLine="567"/>
        <w:jc w:val="both"/>
        <w:rPr>
          <w:rFonts w:cstheme="minorHAnsi"/>
          <w:sz w:val="24"/>
          <w:szCs w:val="24"/>
          <w:lang w:eastAsia="en-US"/>
        </w:rPr>
      </w:pPr>
      <w:bookmarkStart w:id="10" w:name="_Hlk129676285"/>
      <w:r>
        <w:rPr>
          <w:rFonts w:cstheme="minorHAnsi"/>
          <w:sz w:val="24"/>
          <w:szCs w:val="24"/>
          <w:lang w:eastAsia="en-US"/>
        </w:rPr>
        <w:t xml:space="preserve">Općinsko vijeće Općine Peteranec </w:t>
      </w:r>
      <w:r w:rsidRPr="00C54617">
        <w:rPr>
          <w:rFonts w:cstheme="minorHAnsi"/>
          <w:sz w:val="24"/>
          <w:szCs w:val="24"/>
          <w:lang w:eastAsia="en-US"/>
        </w:rPr>
        <w:t>na 16. sjednici održanoj 15. lipnja 2022. godine donijelo je</w:t>
      </w:r>
      <w:r>
        <w:rPr>
          <w:rFonts w:cstheme="minorHAnsi"/>
          <w:sz w:val="24"/>
          <w:szCs w:val="24"/>
          <w:lang w:eastAsia="en-US"/>
        </w:rPr>
        <w:t xml:space="preserve"> </w:t>
      </w:r>
      <w:r w:rsidRPr="00C54617">
        <w:rPr>
          <w:rFonts w:cstheme="minorHAnsi"/>
          <w:sz w:val="24"/>
          <w:szCs w:val="24"/>
          <w:lang w:eastAsia="en-US"/>
        </w:rPr>
        <w:t>Odluk</w:t>
      </w:r>
      <w:r>
        <w:rPr>
          <w:rFonts w:cstheme="minorHAnsi"/>
          <w:sz w:val="24"/>
          <w:szCs w:val="24"/>
          <w:lang w:eastAsia="en-US"/>
        </w:rPr>
        <w:t>u</w:t>
      </w:r>
      <w:r w:rsidRPr="00C54617">
        <w:rPr>
          <w:rFonts w:cstheme="minorHAnsi"/>
          <w:sz w:val="24"/>
          <w:szCs w:val="24"/>
          <w:lang w:eastAsia="en-US"/>
        </w:rPr>
        <w:t xml:space="preserve"> o načinu pružanja javne usluge sakupljanja komunalnog otpada na području Općine Peteranec</w:t>
      </w:r>
      <w:r>
        <w:rPr>
          <w:rFonts w:cstheme="minorHAnsi"/>
          <w:sz w:val="24"/>
          <w:szCs w:val="24"/>
          <w:lang w:eastAsia="en-US"/>
        </w:rPr>
        <w:t xml:space="preserve">. </w:t>
      </w:r>
    </w:p>
    <w:bookmarkEnd w:id="10"/>
    <w:p w14:paraId="34E625AA" w14:textId="77777777" w:rsidR="00691875" w:rsidRDefault="00C54617" w:rsidP="00691875">
      <w:pPr>
        <w:rPr>
          <w:rFonts w:cstheme="minorHAnsi"/>
          <w:sz w:val="24"/>
          <w:szCs w:val="24"/>
          <w:lang w:eastAsia="en-US"/>
        </w:rPr>
      </w:pPr>
      <w:r w:rsidRPr="00C54617">
        <w:rPr>
          <w:rFonts w:cstheme="minorHAnsi"/>
          <w:sz w:val="24"/>
          <w:szCs w:val="24"/>
          <w:lang w:eastAsia="en-US"/>
        </w:rPr>
        <w:t>Odluk</w:t>
      </w:r>
      <w:r>
        <w:rPr>
          <w:rFonts w:cstheme="minorHAnsi"/>
          <w:sz w:val="24"/>
          <w:szCs w:val="24"/>
          <w:lang w:eastAsia="en-US"/>
        </w:rPr>
        <w:t xml:space="preserve">om </w:t>
      </w:r>
      <w:r w:rsidRPr="00C54617">
        <w:rPr>
          <w:rFonts w:cstheme="minorHAnsi"/>
          <w:sz w:val="24"/>
          <w:szCs w:val="24"/>
          <w:lang w:eastAsia="en-US"/>
        </w:rPr>
        <w:t xml:space="preserve"> o načinu pružanja javne usluge sakupljanja komunalnog otpada na području</w:t>
      </w:r>
    </w:p>
    <w:p w14:paraId="2B496BC0" w14:textId="691BBF4F" w:rsidR="00915B1B" w:rsidRPr="00915B1B" w:rsidRDefault="00C54617" w:rsidP="00915B1B">
      <w:pPr>
        <w:jc w:val="both"/>
        <w:rPr>
          <w:rFonts w:cstheme="minorHAnsi"/>
          <w:sz w:val="24"/>
          <w:szCs w:val="24"/>
          <w:lang w:eastAsia="en-US"/>
        </w:rPr>
      </w:pPr>
      <w:r w:rsidRPr="00C54617">
        <w:rPr>
          <w:rFonts w:cstheme="minorHAnsi"/>
          <w:sz w:val="24"/>
          <w:szCs w:val="24"/>
          <w:lang w:eastAsia="en-US"/>
        </w:rPr>
        <w:t>Općine Peterane</w:t>
      </w:r>
      <w:r>
        <w:rPr>
          <w:rFonts w:cstheme="minorHAnsi"/>
          <w:sz w:val="24"/>
          <w:szCs w:val="24"/>
          <w:lang w:eastAsia="en-US"/>
        </w:rPr>
        <w:t xml:space="preserve">c </w:t>
      </w:r>
      <w:r w:rsidR="00691875">
        <w:rPr>
          <w:rFonts w:cstheme="minorHAnsi"/>
          <w:sz w:val="24"/>
          <w:szCs w:val="24"/>
          <w:lang w:eastAsia="en-US"/>
        </w:rPr>
        <w:t>(„</w:t>
      </w:r>
      <w:r w:rsidR="00691875" w:rsidRPr="00691875">
        <w:rPr>
          <w:rFonts w:cstheme="minorHAnsi"/>
          <w:sz w:val="24"/>
          <w:szCs w:val="24"/>
          <w:lang w:eastAsia="en-US"/>
        </w:rPr>
        <w:t>Službeni glasnik Koprivničko-križevačke županije</w:t>
      </w:r>
      <w:r w:rsidR="00691875">
        <w:rPr>
          <w:rFonts w:cstheme="minorHAnsi"/>
          <w:sz w:val="24"/>
          <w:szCs w:val="24"/>
          <w:lang w:eastAsia="en-US"/>
        </w:rPr>
        <w:t>“</w:t>
      </w:r>
      <w:r w:rsidR="00691875" w:rsidRPr="00691875">
        <w:rPr>
          <w:rFonts w:cstheme="minorHAnsi"/>
          <w:sz w:val="24"/>
          <w:szCs w:val="24"/>
          <w:lang w:eastAsia="en-US"/>
        </w:rPr>
        <w:t xml:space="preserve"> broj 18/22</w:t>
      </w:r>
      <w:r w:rsidR="00691875">
        <w:rPr>
          <w:rFonts w:cstheme="minorHAnsi"/>
          <w:sz w:val="24"/>
          <w:szCs w:val="24"/>
          <w:lang w:eastAsia="en-US"/>
        </w:rPr>
        <w:t xml:space="preserve">) propisan je </w:t>
      </w:r>
      <w:r w:rsidR="00915B1B" w:rsidRPr="00915B1B">
        <w:rPr>
          <w:rFonts w:cstheme="minorHAnsi"/>
          <w:sz w:val="24"/>
          <w:szCs w:val="24"/>
          <w:lang w:eastAsia="en-US"/>
        </w:rPr>
        <w:t>način prikupljanja miješanog komunalnog otpada, prikupljanja biootpada, reciklabilnog komunalnog otpada i glomaznog otpada, a u skladu sa Zakonom o gospodarenju otpadom („Narodne novine“ broj 84/21)</w:t>
      </w:r>
      <w:r w:rsidR="00915B1B">
        <w:rPr>
          <w:rFonts w:cstheme="minorHAnsi"/>
          <w:sz w:val="24"/>
          <w:szCs w:val="24"/>
          <w:lang w:eastAsia="en-US"/>
        </w:rPr>
        <w:t xml:space="preserve">. </w:t>
      </w:r>
    </w:p>
    <w:p w14:paraId="3AB75DD9" w14:textId="5869A265" w:rsidR="00915B1B" w:rsidRPr="00915B1B" w:rsidRDefault="00915B1B" w:rsidP="00915B1B">
      <w:pPr>
        <w:ind w:firstLine="708"/>
        <w:jc w:val="both"/>
        <w:rPr>
          <w:rFonts w:cstheme="minorHAnsi"/>
          <w:sz w:val="24"/>
          <w:szCs w:val="24"/>
          <w:lang w:eastAsia="en-US"/>
        </w:rPr>
      </w:pPr>
      <w:r w:rsidRPr="00915B1B">
        <w:rPr>
          <w:rFonts w:cstheme="minorHAnsi"/>
          <w:sz w:val="24"/>
          <w:szCs w:val="24"/>
          <w:lang w:eastAsia="en-US"/>
        </w:rPr>
        <w:t>Javna usluga sakupljanja komunalnog otpada (u daljnjem tekstu: javna usluga) na području Općine Peteranec podrazumijeva prikupljanje komunalnog otpada putem spremnika od pojedinog korisnika</w:t>
      </w:r>
      <w:r w:rsidR="00C14F95">
        <w:rPr>
          <w:rFonts w:cstheme="minorHAnsi"/>
          <w:sz w:val="24"/>
          <w:szCs w:val="24"/>
          <w:lang w:eastAsia="en-US"/>
        </w:rPr>
        <w:t xml:space="preserve">, </w:t>
      </w:r>
      <w:r w:rsidRPr="00915B1B">
        <w:rPr>
          <w:rFonts w:cstheme="minorHAnsi"/>
          <w:sz w:val="24"/>
          <w:szCs w:val="24"/>
          <w:lang w:eastAsia="en-US"/>
        </w:rPr>
        <w:t xml:space="preserve">prijevoz i predaju tog otpada ovlaštenoj osobi za obradu takvog otpada. </w:t>
      </w:r>
    </w:p>
    <w:p w14:paraId="2798110B" w14:textId="77777777" w:rsidR="00915B1B" w:rsidRPr="00915B1B" w:rsidRDefault="00915B1B" w:rsidP="00915B1B">
      <w:pPr>
        <w:ind w:firstLine="708"/>
        <w:jc w:val="both"/>
        <w:rPr>
          <w:rFonts w:cstheme="minorHAnsi"/>
          <w:sz w:val="24"/>
          <w:szCs w:val="24"/>
          <w:lang w:eastAsia="en-US"/>
        </w:rPr>
      </w:pPr>
      <w:r w:rsidRPr="00915B1B">
        <w:rPr>
          <w:rFonts w:cstheme="minorHAnsi"/>
          <w:sz w:val="24"/>
          <w:szCs w:val="24"/>
          <w:lang w:eastAsia="en-US"/>
        </w:rPr>
        <w:t>Javna usluga uključuje sljedeće usluge:</w:t>
      </w:r>
    </w:p>
    <w:p w14:paraId="0FD2AA37" w14:textId="77777777" w:rsidR="00915B1B" w:rsidRPr="00915B1B" w:rsidRDefault="00915B1B" w:rsidP="00915B1B">
      <w:pPr>
        <w:jc w:val="both"/>
        <w:rPr>
          <w:rFonts w:cstheme="minorHAnsi"/>
          <w:sz w:val="24"/>
          <w:szCs w:val="24"/>
          <w:lang w:eastAsia="en-US"/>
        </w:rPr>
      </w:pPr>
      <w:r w:rsidRPr="00915B1B">
        <w:rPr>
          <w:rFonts w:cstheme="minorHAnsi"/>
          <w:sz w:val="24"/>
          <w:szCs w:val="24"/>
          <w:lang w:eastAsia="en-US"/>
        </w:rPr>
        <w:t>– uslugu prikupljanja na lokaciji obračunskog mjesta/mjesta primopredaje korisnika usluge:</w:t>
      </w:r>
    </w:p>
    <w:p w14:paraId="4956249B" w14:textId="08C73198" w:rsidR="00915B1B" w:rsidRDefault="00915B1B" w:rsidP="00915B1B">
      <w:pPr>
        <w:pStyle w:val="Odlomakpopisa"/>
        <w:numPr>
          <w:ilvl w:val="0"/>
          <w:numId w:val="32"/>
        </w:numPr>
        <w:jc w:val="both"/>
        <w:rPr>
          <w:rFonts w:cstheme="minorHAnsi"/>
          <w:sz w:val="24"/>
          <w:szCs w:val="24"/>
          <w:lang w:eastAsia="en-US"/>
        </w:rPr>
      </w:pPr>
      <w:r w:rsidRPr="00915B1B">
        <w:rPr>
          <w:rFonts w:cstheme="minorHAnsi"/>
          <w:sz w:val="24"/>
          <w:szCs w:val="24"/>
          <w:lang w:eastAsia="en-US"/>
        </w:rPr>
        <w:t>miješanog komunalnog otpada</w:t>
      </w:r>
      <w:r>
        <w:rPr>
          <w:rFonts w:cstheme="minorHAnsi"/>
          <w:sz w:val="24"/>
          <w:szCs w:val="24"/>
          <w:lang w:eastAsia="en-US"/>
        </w:rPr>
        <w:t>,</w:t>
      </w:r>
    </w:p>
    <w:p w14:paraId="19D1D92F" w14:textId="77777777" w:rsidR="00915B1B" w:rsidRDefault="00915B1B" w:rsidP="00915B1B">
      <w:pPr>
        <w:pStyle w:val="Odlomakpopisa"/>
        <w:numPr>
          <w:ilvl w:val="0"/>
          <w:numId w:val="32"/>
        </w:numPr>
        <w:jc w:val="both"/>
        <w:rPr>
          <w:rFonts w:cstheme="minorHAnsi"/>
          <w:sz w:val="24"/>
          <w:szCs w:val="24"/>
          <w:lang w:eastAsia="en-US"/>
        </w:rPr>
      </w:pPr>
      <w:r w:rsidRPr="00915B1B">
        <w:rPr>
          <w:rFonts w:cstheme="minorHAnsi"/>
          <w:sz w:val="24"/>
          <w:szCs w:val="24"/>
          <w:lang w:eastAsia="en-US"/>
        </w:rPr>
        <w:t>biootpada</w:t>
      </w:r>
      <w:r>
        <w:rPr>
          <w:rFonts w:cstheme="minorHAnsi"/>
          <w:sz w:val="24"/>
          <w:szCs w:val="24"/>
          <w:lang w:eastAsia="en-US"/>
        </w:rPr>
        <w:t>,</w:t>
      </w:r>
    </w:p>
    <w:p w14:paraId="569A8752" w14:textId="77777777" w:rsidR="00915B1B" w:rsidRDefault="00915B1B" w:rsidP="00915B1B">
      <w:pPr>
        <w:pStyle w:val="Odlomakpopisa"/>
        <w:numPr>
          <w:ilvl w:val="0"/>
          <w:numId w:val="32"/>
        </w:numPr>
        <w:jc w:val="both"/>
        <w:rPr>
          <w:rFonts w:cstheme="minorHAnsi"/>
          <w:sz w:val="24"/>
          <w:szCs w:val="24"/>
          <w:lang w:eastAsia="en-US"/>
        </w:rPr>
      </w:pPr>
      <w:r w:rsidRPr="00915B1B">
        <w:rPr>
          <w:rFonts w:cstheme="minorHAnsi"/>
          <w:sz w:val="24"/>
          <w:szCs w:val="24"/>
          <w:lang w:eastAsia="en-US"/>
        </w:rPr>
        <w:t>reciklabilnog komunalnog otpada i</w:t>
      </w:r>
    </w:p>
    <w:p w14:paraId="7CA0117E" w14:textId="4EC78087" w:rsidR="00915B1B" w:rsidRPr="00915B1B" w:rsidRDefault="00915B1B" w:rsidP="00915B1B">
      <w:pPr>
        <w:pStyle w:val="Odlomakpopisa"/>
        <w:numPr>
          <w:ilvl w:val="0"/>
          <w:numId w:val="32"/>
        </w:numPr>
        <w:jc w:val="both"/>
        <w:rPr>
          <w:rFonts w:cstheme="minorHAnsi"/>
          <w:sz w:val="24"/>
          <w:szCs w:val="24"/>
          <w:lang w:eastAsia="en-US"/>
        </w:rPr>
      </w:pPr>
      <w:r w:rsidRPr="00915B1B">
        <w:rPr>
          <w:rFonts w:cstheme="minorHAnsi"/>
          <w:sz w:val="24"/>
          <w:szCs w:val="24"/>
          <w:lang w:eastAsia="en-US"/>
        </w:rPr>
        <w:lastRenderedPageBreak/>
        <w:t>glomaznog otpada jednom godišnje te</w:t>
      </w:r>
    </w:p>
    <w:p w14:paraId="23CBF966" w14:textId="77777777" w:rsidR="00915B1B" w:rsidRPr="00915B1B" w:rsidRDefault="00915B1B" w:rsidP="00915B1B">
      <w:pPr>
        <w:jc w:val="both"/>
        <w:rPr>
          <w:rFonts w:cstheme="minorHAnsi"/>
          <w:sz w:val="24"/>
          <w:szCs w:val="24"/>
          <w:lang w:eastAsia="en-US"/>
        </w:rPr>
      </w:pPr>
      <w:r w:rsidRPr="00915B1B">
        <w:rPr>
          <w:rFonts w:cstheme="minorHAnsi"/>
          <w:sz w:val="24"/>
          <w:szCs w:val="24"/>
          <w:lang w:eastAsia="en-US"/>
        </w:rPr>
        <w:t>– uslugu preuzimanja otpada u reciklažnom dvorištu</w:t>
      </w:r>
    </w:p>
    <w:p w14:paraId="0AB96980" w14:textId="6787E331" w:rsidR="00C54617" w:rsidRDefault="00915B1B" w:rsidP="00C14F95">
      <w:pPr>
        <w:jc w:val="both"/>
        <w:rPr>
          <w:rFonts w:cstheme="minorHAnsi"/>
          <w:sz w:val="24"/>
          <w:szCs w:val="24"/>
          <w:lang w:eastAsia="en-US"/>
        </w:rPr>
      </w:pPr>
      <w:r w:rsidRPr="00915B1B">
        <w:rPr>
          <w:rFonts w:cstheme="minorHAnsi"/>
          <w:sz w:val="24"/>
          <w:szCs w:val="24"/>
          <w:lang w:eastAsia="en-US"/>
        </w:rPr>
        <w:t>– uslugu prijevoza i predaje otpada ovlaštenoj osobi, a u skladu sa Zakonom i</w:t>
      </w:r>
      <w:r>
        <w:rPr>
          <w:rFonts w:cstheme="minorHAnsi"/>
          <w:sz w:val="24"/>
          <w:szCs w:val="24"/>
          <w:lang w:eastAsia="en-US"/>
        </w:rPr>
        <w:t xml:space="preserve"> </w:t>
      </w:r>
      <w:r w:rsidRPr="00915B1B">
        <w:rPr>
          <w:rFonts w:cstheme="minorHAnsi"/>
          <w:sz w:val="24"/>
          <w:szCs w:val="24"/>
          <w:lang w:eastAsia="en-US"/>
        </w:rPr>
        <w:t>Odlukom.</w:t>
      </w:r>
    </w:p>
    <w:p w14:paraId="25BD9F8C" w14:textId="77777777" w:rsidR="00915B1B" w:rsidRPr="00915B1B" w:rsidRDefault="00915B1B" w:rsidP="00915B1B">
      <w:pPr>
        <w:pStyle w:val="Bezproreda"/>
        <w:ind w:firstLine="708"/>
        <w:jc w:val="both"/>
        <w:rPr>
          <w:rFonts w:cstheme="minorHAnsi"/>
          <w:sz w:val="24"/>
          <w:szCs w:val="24"/>
          <w:lang w:eastAsia="en-US"/>
        </w:rPr>
      </w:pPr>
      <w:r w:rsidRPr="00915B1B">
        <w:rPr>
          <w:rFonts w:cstheme="minorHAnsi"/>
          <w:sz w:val="24"/>
          <w:szCs w:val="24"/>
          <w:lang w:eastAsia="en-US"/>
        </w:rPr>
        <w:t xml:space="preserve">Na cijelom području Općine Peteranec najmanja učestalost odvoza za korisnike javne usluge na obračunskom mjestu korisnika je: </w:t>
      </w:r>
    </w:p>
    <w:p w14:paraId="00A2D911" w14:textId="77777777" w:rsidR="00915B1B" w:rsidRDefault="00915B1B" w:rsidP="00915B1B">
      <w:pPr>
        <w:pStyle w:val="Bezproreda"/>
        <w:numPr>
          <w:ilvl w:val="0"/>
          <w:numId w:val="33"/>
        </w:numPr>
        <w:jc w:val="both"/>
        <w:rPr>
          <w:rFonts w:cstheme="minorHAnsi"/>
          <w:sz w:val="24"/>
          <w:szCs w:val="24"/>
          <w:lang w:eastAsia="en-US"/>
        </w:rPr>
      </w:pPr>
      <w:r w:rsidRPr="00915B1B">
        <w:rPr>
          <w:rFonts w:cstheme="minorHAnsi"/>
          <w:sz w:val="24"/>
          <w:szCs w:val="24"/>
          <w:lang w:eastAsia="en-US"/>
        </w:rPr>
        <w:t>miješani komunalni otpad dva puta mjesečno;</w:t>
      </w:r>
    </w:p>
    <w:p w14:paraId="0228FA22" w14:textId="77777777" w:rsidR="00915B1B" w:rsidRDefault="00915B1B" w:rsidP="00915B1B">
      <w:pPr>
        <w:pStyle w:val="Bezproreda"/>
        <w:numPr>
          <w:ilvl w:val="0"/>
          <w:numId w:val="33"/>
        </w:numPr>
        <w:jc w:val="both"/>
        <w:rPr>
          <w:rFonts w:cstheme="minorHAnsi"/>
          <w:sz w:val="24"/>
          <w:szCs w:val="24"/>
          <w:lang w:eastAsia="en-US"/>
        </w:rPr>
      </w:pPr>
      <w:r w:rsidRPr="00915B1B">
        <w:rPr>
          <w:rFonts w:cstheme="minorHAnsi"/>
          <w:sz w:val="24"/>
          <w:szCs w:val="24"/>
          <w:lang w:eastAsia="en-US"/>
        </w:rPr>
        <w:t>biootpad tri puta mjesečno;</w:t>
      </w:r>
    </w:p>
    <w:p w14:paraId="305D5A01" w14:textId="38A08C09" w:rsidR="00915B1B" w:rsidRPr="00915B1B" w:rsidRDefault="00915B1B" w:rsidP="00915B1B">
      <w:pPr>
        <w:pStyle w:val="Bezproreda"/>
        <w:numPr>
          <w:ilvl w:val="0"/>
          <w:numId w:val="33"/>
        </w:numPr>
        <w:jc w:val="both"/>
        <w:rPr>
          <w:rFonts w:cstheme="minorHAnsi"/>
          <w:sz w:val="24"/>
          <w:szCs w:val="24"/>
          <w:lang w:eastAsia="en-US"/>
        </w:rPr>
      </w:pPr>
      <w:r w:rsidRPr="00915B1B">
        <w:rPr>
          <w:rFonts w:cstheme="minorHAnsi"/>
          <w:sz w:val="24"/>
          <w:szCs w:val="24"/>
          <w:lang w:eastAsia="en-US"/>
        </w:rPr>
        <w:t xml:space="preserve">reciklabilni komunalni otpad: </w:t>
      </w:r>
    </w:p>
    <w:p w14:paraId="08529B5A" w14:textId="3DF4D189" w:rsidR="00915B1B" w:rsidRPr="00915B1B" w:rsidRDefault="00915B1B" w:rsidP="00915B1B">
      <w:pPr>
        <w:pStyle w:val="Bezproreda"/>
        <w:jc w:val="both"/>
        <w:rPr>
          <w:rFonts w:cstheme="minorHAnsi"/>
          <w:sz w:val="24"/>
          <w:szCs w:val="24"/>
          <w:lang w:eastAsia="en-US"/>
        </w:rPr>
      </w:pPr>
      <w:r>
        <w:rPr>
          <w:rFonts w:cstheme="minorHAnsi"/>
          <w:sz w:val="24"/>
          <w:szCs w:val="24"/>
          <w:lang w:eastAsia="en-US"/>
        </w:rPr>
        <w:t xml:space="preserve">- </w:t>
      </w:r>
      <w:r w:rsidRPr="00915B1B">
        <w:rPr>
          <w:rFonts w:cstheme="minorHAnsi"/>
          <w:sz w:val="24"/>
          <w:szCs w:val="24"/>
          <w:lang w:eastAsia="en-US"/>
        </w:rPr>
        <w:t>plastični ambalažni otpad dva puta mjesečno;</w:t>
      </w:r>
    </w:p>
    <w:p w14:paraId="6A331B48" w14:textId="77777777" w:rsidR="00915B1B" w:rsidRDefault="00915B1B" w:rsidP="00915B1B">
      <w:pPr>
        <w:pStyle w:val="Bezproreda"/>
        <w:jc w:val="both"/>
        <w:rPr>
          <w:rFonts w:cstheme="minorHAnsi"/>
          <w:sz w:val="24"/>
          <w:szCs w:val="24"/>
          <w:lang w:eastAsia="en-US"/>
        </w:rPr>
      </w:pPr>
      <w:r>
        <w:rPr>
          <w:rFonts w:cstheme="minorHAnsi"/>
          <w:sz w:val="24"/>
          <w:szCs w:val="24"/>
          <w:lang w:eastAsia="en-US"/>
        </w:rPr>
        <w:t xml:space="preserve">- </w:t>
      </w:r>
      <w:r w:rsidRPr="00915B1B">
        <w:rPr>
          <w:rFonts w:cstheme="minorHAnsi"/>
          <w:sz w:val="24"/>
          <w:szCs w:val="24"/>
          <w:lang w:eastAsia="en-US"/>
        </w:rPr>
        <w:t xml:space="preserve">otpadni papir i karton jednom mjesečno; </w:t>
      </w:r>
    </w:p>
    <w:p w14:paraId="7697FFDF" w14:textId="4CB22B47" w:rsidR="00915B1B" w:rsidRDefault="00915B1B" w:rsidP="00915B1B">
      <w:pPr>
        <w:pStyle w:val="Bezproreda"/>
        <w:numPr>
          <w:ilvl w:val="0"/>
          <w:numId w:val="33"/>
        </w:numPr>
        <w:jc w:val="both"/>
        <w:rPr>
          <w:rFonts w:cstheme="minorHAnsi"/>
          <w:sz w:val="24"/>
          <w:szCs w:val="24"/>
          <w:lang w:eastAsia="en-US"/>
        </w:rPr>
      </w:pPr>
      <w:r w:rsidRPr="00915B1B">
        <w:rPr>
          <w:rFonts w:cstheme="minorHAnsi"/>
          <w:sz w:val="24"/>
          <w:szCs w:val="24"/>
          <w:lang w:eastAsia="en-US"/>
        </w:rPr>
        <w:t>glomazni otpad jednom godišnje kod korisnika usluge koji je kućanstvo.</w:t>
      </w:r>
    </w:p>
    <w:p w14:paraId="0AFE915F" w14:textId="55BC944A" w:rsidR="00915B1B" w:rsidRDefault="00915B1B" w:rsidP="00915B1B">
      <w:pPr>
        <w:pStyle w:val="Bezproreda"/>
        <w:jc w:val="both"/>
        <w:rPr>
          <w:rFonts w:cstheme="minorHAnsi"/>
          <w:sz w:val="24"/>
          <w:szCs w:val="24"/>
          <w:lang w:eastAsia="en-US"/>
        </w:rPr>
      </w:pPr>
    </w:p>
    <w:p w14:paraId="67934EFF" w14:textId="548F67F3" w:rsidR="00915B1B" w:rsidRDefault="00915B1B" w:rsidP="00A351B1">
      <w:pPr>
        <w:pStyle w:val="Bezproreda"/>
        <w:ind w:firstLine="360"/>
        <w:jc w:val="both"/>
        <w:rPr>
          <w:rFonts w:cstheme="minorHAnsi"/>
          <w:sz w:val="24"/>
          <w:szCs w:val="24"/>
          <w:lang w:eastAsia="en-US"/>
        </w:rPr>
      </w:pPr>
      <w:r w:rsidRPr="00915B1B">
        <w:rPr>
          <w:rFonts w:cstheme="minorHAnsi"/>
          <w:sz w:val="24"/>
          <w:szCs w:val="24"/>
          <w:lang w:eastAsia="en-US"/>
        </w:rPr>
        <w:t>Svakom korisniku usluge osigurana je mogućnost odvojene predaje otpada na obračunskom mjestu korisnika, na zelenim otocima te korištenje reciklažnog dvorišta i mobilnog reciklažnog dvorišta</w:t>
      </w:r>
      <w:r>
        <w:rPr>
          <w:rFonts w:cstheme="minorHAnsi"/>
          <w:sz w:val="24"/>
          <w:szCs w:val="24"/>
          <w:lang w:eastAsia="en-US"/>
        </w:rPr>
        <w:t xml:space="preserve">. </w:t>
      </w:r>
      <w:r w:rsidRPr="00915B1B">
        <w:rPr>
          <w:rFonts w:cstheme="minorHAnsi"/>
          <w:sz w:val="24"/>
          <w:szCs w:val="24"/>
          <w:lang w:eastAsia="en-US"/>
        </w:rPr>
        <w:t>Odvojeno sakupljanje miješanog komunalnog otpada, biootpada, te reciklabilnog komunalnog otpada - otpadnog papira i kartona te plastike, obavlja se putem standardnih spremnika kod korisnika usluge.</w:t>
      </w:r>
      <w:r>
        <w:rPr>
          <w:rFonts w:cstheme="minorHAnsi"/>
          <w:sz w:val="24"/>
          <w:szCs w:val="24"/>
          <w:lang w:eastAsia="en-US"/>
        </w:rPr>
        <w:t xml:space="preserve"> Nadalje, svakom </w:t>
      </w:r>
      <w:r w:rsidRPr="00915B1B">
        <w:rPr>
          <w:rFonts w:cstheme="minorHAnsi"/>
          <w:sz w:val="24"/>
          <w:szCs w:val="24"/>
          <w:lang w:eastAsia="en-US"/>
        </w:rPr>
        <w:t>korisniku omogućeno je sakupljanje glomaznog otpada na obračunskom mjestu korisnika  jednom godišnje i/ili u reciklažnom dvorištu odnosno u mobilnom reciklažnom dvorištu.</w:t>
      </w:r>
      <w:r w:rsidR="00A351B1">
        <w:rPr>
          <w:rFonts w:cstheme="minorHAnsi"/>
          <w:sz w:val="24"/>
          <w:szCs w:val="24"/>
          <w:lang w:eastAsia="en-US"/>
        </w:rPr>
        <w:t xml:space="preserve"> </w:t>
      </w:r>
      <w:r w:rsidRPr="00915B1B">
        <w:rPr>
          <w:rFonts w:cstheme="minorHAnsi"/>
          <w:sz w:val="24"/>
          <w:szCs w:val="24"/>
          <w:lang w:eastAsia="en-US"/>
        </w:rPr>
        <w:t>Na zahtjev korisnika usluge preuzimaju se i veće količine komunalnog otpada od ugovorenih uz plaćanje troškova sakupljanja i obrade tih količina.</w:t>
      </w:r>
    </w:p>
    <w:p w14:paraId="1C93BE67" w14:textId="77777777" w:rsidR="00A351B1" w:rsidRPr="00A351B1" w:rsidRDefault="00A351B1" w:rsidP="00A351B1">
      <w:pPr>
        <w:pStyle w:val="Bezproreda"/>
        <w:jc w:val="both"/>
        <w:rPr>
          <w:rFonts w:cstheme="minorHAnsi"/>
          <w:sz w:val="24"/>
          <w:szCs w:val="24"/>
          <w:lang w:eastAsia="en-US"/>
        </w:rPr>
      </w:pPr>
    </w:p>
    <w:p w14:paraId="0A27D02C" w14:textId="44B569CD" w:rsidR="00FC0E59" w:rsidRPr="00C14F95" w:rsidRDefault="005C2D96" w:rsidP="00E3662B">
      <w:pPr>
        <w:pStyle w:val="Bezproreda"/>
        <w:ind w:firstLine="708"/>
        <w:jc w:val="both"/>
        <w:rPr>
          <w:sz w:val="24"/>
          <w:szCs w:val="24"/>
        </w:rPr>
      </w:pPr>
      <w:r w:rsidRPr="00C14F95">
        <w:rPr>
          <w:sz w:val="24"/>
          <w:szCs w:val="24"/>
        </w:rPr>
        <w:t>Tijekom 202</w:t>
      </w:r>
      <w:r w:rsidR="00C54617" w:rsidRPr="00C14F95">
        <w:rPr>
          <w:sz w:val="24"/>
          <w:szCs w:val="24"/>
        </w:rPr>
        <w:t>2</w:t>
      </w:r>
      <w:r w:rsidR="00FC0E59" w:rsidRPr="00C14F95">
        <w:rPr>
          <w:sz w:val="24"/>
          <w:szCs w:val="24"/>
        </w:rPr>
        <w:t>. godine na području Općine Peteranec količin</w:t>
      </w:r>
      <w:r w:rsidR="00A351B1" w:rsidRPr="00C14F95">
        <w:rPr>
          <w:sz w:val="24"/>
          <w:szCs w:val="24"/>
        </w:rPr>
        <w:t>a</w:t>
      </w:r>
      <w:r w:rsidR="00FC0E59" w:rsidRPr="00C14F95">
        <w:rPr>
          <w:sz w:val="24"/>
          <w:szCs w:val="24"/>
        </w:rPr>
        <w:t xml:space="preserve"> sakupljenog miješanog komunalnog otpada </w:t>
      </w:r>
      <w:r w:rsidR="00A351B1" w:rsidRPr="00C14F95">
        <w:rPr>
          <w:sz w:val="24"/>
          <w:szCs w:val="24"/>
        </w:rPr>
        <w:t xml:space="preserve">uvećana je za 26,87 tona </w:t>
      </w:r>
      <w:r w:rsidR="00E812BB">
        <w:rPr>
          <w:sz w:val="24"/>
          <w:szCs w:val="24"/>
        </w:rPr>
        <w:t xml:space="preserve">što iznosi </w:t>
      </w:r>
      <w:r w:rsidR="00C14F95" w:rsidRPr="00E812BB">
        <w:rPr>
          <w:sz w:val="24"/>
          <w:szCs w:val="24"/>
        </w:rPr>
        <w:t>14,32</w:t>
      </w:r>
      <w:r w:rsidR="00A351B1" w:rsidRPr="00E812BB">
        <w:rPr>
          <w:sz w:val="24"/>
          <w:szCs w:val="24"/>
        </w:rPr>
        <w:t xml:space="preserve"> %</w:t>
      </w:r>
      <w:r w:rsidR="00C14F95" w:rsidRPr="00E812BB">
        <w:rPr>
          <w:sz w:val="24"/>
          <w:szCs w:val="24"/>
        </w:rPr>
        <w:t>.</w:t>
      </w:r>
      <w:r w:rsidR="00A351B1" w:rsidRPr="00E812BB">
        <w:rPr>
          <w:sz w:val="24"/>
          <w:szCs w:val="24"/>
        </w:rPr>
        <w:t xml:space="preserve"> Također</w:t>
      </w:r>
      <w:r w:rsidR="00A351B1" w:rsidRPr="00C14F95">
        <w:rPr>
          <w:sz w:val="24"/>
          <w:szCs w:val="24"/>
        </w:rPr>
        <w:t xml:space="preserve">, </w:t>
      </w:r>
      <w:r w:rsidR="00FC0E59" w:rsidRPr="00C14F95">
        <w:rPr>
          <w:sz w:val="24"/>
          <w:szCs w:val="24"/>
        </w:rPr>
        <w:t xml:space="preserve">došlo </w:t>
      </w:r>
      <w:r w:rsidR="00A351B1" w:rsidRPr="00C14F95">
        <w:rPr>
          <w:sz w:val="24"/>
          <w:szCs w:val="24"/>
        </w:rPr>
        <w:t xml:space="preserve">je </w:t>
      </w:r>
      <w:r w:rsidR="00FC0E59" w:rsidRPr="00C14F95">
        <w:rPr>
          <w:sz w:val="24"/>
          <w:szCs w:val="24"/>
        </w:rPr>
        <w:t>do povećanja količine odvojeno prikupljanog otpada.</w:t>
      </w:r>
    </w:p>
    <w:p w14:paraId="3469EB92" w14:textId="77777777" w:rsidR="00E3662B" w:rsidRPr="001B2D75" w:rsidRDefault="00E3662B" w:rsidP="00E3662B">
      <w:pPr>
        <w:pStyle w:val="Bezproreda"/>
        <w:ind w:firstLine="708"/>
        <w:jc w:val="both"/>
        <w:rPr>
          <w:color w:val="FF0000"/>
          <w:sz w:val="24"/>
          <w:szCs w:val="24"/>
        </w:rPr>
      </w:pPr>
    </w:p>
    <w:p w14:paraId="5E7F13BC" w14:textId="77777777" w:rsidR="00FC0E59" w:rsidRPr="00A43059" w:rsidRDefault="00CC2226" w:rsidP="00FC0E59">
      <w:pPr>
        <w:contextualSpacing/>
        <w:rPr>
          <w:rFonts w:cstheme="minorHAnsi"/>
          <w:b/>
        </w:rPr>
      </w:pPr>
      <w:r w:rsidRPr="00A43059">
        <w:rPr>
          <w:rFonts w:cstheme="minorHAnsi"/>
          <w:b/>
        </w:rPr>
        <w:t>Tablica 4</w:t>
      </w:r>
      <w:r w:rsidR="00FC0E59" w:rsidRPr="00A43059">
        <w:rPr>
          <w:rFonts w:cstheme="minorHAnsi"/>
          <w:b/>
        </w:rPr>
        <w:t xml:space="preserve">. Količine sakupljenog otpada na području Općine Peteranec u tonama </w:t>
      </w:r>
    </w:p>
    <w:p w14:paraId="4C24E904" w14:textId="148F4A1A" w:rsidR="00FC0E59" w:rsidRPr="00A43059" w:rsidRDefault="00FC0E59" w:rsidP="00FC0E59">
      <w:pPr>
        <w:contextualSpacing/>
        <w:rPr>
          <w:rFonts w:cstheme="minorHAnsi"/>
          <w:b/>
        </w:rPr>
      </w:pPr>
      <w:r w:rsidRPr="00A43059">
        <w:rPr>
          <w:rFonts w:cstheme="minorHAnsi"/>
          <w:b/>
        </w:rPr>
        <w:t xml:space="preserve">u </w:t>
      </w:r>
      <w:r w:rsidR="005C2D96" w:rsidRPr="00A43059">
        <w:rPr>
          <w:rFonts w:cstheme="minorHAnsi"/>
          <w:b/>
        </w:rPr>
        <w:t>2018., 2019., 2020.</w:t>
      </w:r>
      <w:r w:rsidR="001578EA">
        <w:rPr>
          <w:rFonts w:cstheme="minorHAnsi"/>
          <w:b/>
        </w:rPr>
        <w:t xml:space="preserve">, </w:t>
      </w:r>
      <w:r w:rsidR="005C2D96" w:rsidRPr="00A43059">
        <w:rPr>
          <w:rFonts w:cstheme="minorHAnsi"/>
          <w:b/>
        </w:rPr>
        <w:t>2021</w:t>
      </w:r>
      <w:r w:rsidRPr="00A43059">
        <w:rPr>
          <w:rFonts w:cstheme="minorHAnsi"/>
          <w:b/>
        </w:rPr>
        <w:t>.</w:t>
      </w:r>
      <w:r w:rsidR="001578EA">
        <w:rPr>
          <w:rFonts w:cstheme="minorHAnsi"/>
          <w:b/>
        </w:rPr>
        <w:t xml:space="preserve"> i 2022.</w:t>
      </w:r>
      <w:r w:rsidRPr="00A43059">
        <w:rPr>
          <w:rFonts w:cstheme="minorHAnsi"/>
          <w:b/>
        </w:rPr>
        <w:t xml:space="preserve"> godini</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5"/>
        <w:gridCol w:w="2181"/>
        <w:gridCol w:w="1060"/>
        <w:gridCol w:w="879"/>
        <w:gridCol w:w="940"/>
        <w:gridCol w:w="879"/>
        <w:gridCol w:w="1086"/>
        <w:gridCol w:w="987"/>
      </w:tblGrid>
      <w:tr w:rsidR="0093299C" w:rsidRPr="00A43059" w14:paraId="41D4582B" w14:textId="16F922D0" w:rsidTr="0093299C">
        <w:trPr>
          <w:trHeight w:val="806"/>
        </w:trPr>
        <w:tc>
          <w:tcPr>
            <w:tcW w:w="1055" w:type="dxa"/>
            <w:shd w:val="clear" w:color="auto" w:fill="EAF1DD" w:themeFill="accent3" w:themeFillTint="33"/>
            <w:vAlign w:val="center"/>
          </w:tcPr>
          <w:p w14:paraId="3F0C1080" w14:textId="77777777" w:rsidR="0093299C" w:rsidRPr="00A43059" w:rsidRDefault="0093299C" w:rsidP="00476D07">
            <w:pPr>
              <w:ind w:left="-142" w:firstLine="208"/>
              <w:contextualSpacing/>
              <w:rPr>
                <w:rFonts w:cstheme="minorHAnsi"/>
                <w:b/>
              </w:rPr>
            </w:pPr>
            <w:r w:rsidRPr="00A43059">
              <w:rPr>
                <w:rFonts w:cstheme="minorHAnsi"/>
                <w:b/>
              </w:rPr>
              <w:t>Ključni broj otpada</w:t>
            </w:r>
          </w:p>
        </w:tc>
        <w:tc>
          <w:tcPr>
            <w:tcW w:w="2181" w:type="dxa"/>
            <w:shd w:val="clear" w:color="auto" w:fill="EAF1DD" w:themeFill="accent3" w:themeFillTint="33"/>
            <w:vAlign w:val="center"/>
          </w:tcPr>
          <w:p w14:paraId="4CE1D45E" w14:textId="77777777" w:rsidR="0093299C" w:rsidRPr="00A43059" w:rsidRDefault="0093299C" w:rsidP="00476D07">
            <w:pPr>
              <w:ind w:left="-142" w:firstLine="4"/>
              <w:contextualSpacing/>
              <w:rPr>
                <w:rFonts w:cstheme="minorHAnsi"/>
                <w:b/>
              </w:rPr>
            </w:pPr>
            <w:r w:rsidRPr="00A43059">
              <w:rPr>
                <w:rFonts w:cstheme="minorHAnsi"/>
                <w:b/>
              </w:rPr>
              <w:t>Naziv otpada</w:t>
            </w:r>
          </w:p>
        </w:tc>
        <w:tc>
          <w:tcPr>
            <w:tcW w:w="3758" w:type="dxa"/>
            <w:gridSpan w:val="4"/>
            <w:shd w:val="clear" w:color="auto" w:fill="EAF1DD" w:themeFill="accent3" w:themeFillTint="33"/>
          </w:tcPr>
          <w:p w14:paraId="0E9CFA23" w14:textId="77777777" w:rsidR="0093299C" w:rsidRPr="00A43059" w:rsidRDefault="0093299C" w:rsidP="00476D07">
            <w:pPr>
              <w:ind w:left="-142" w:firstLine="190"/>
              <w:contextualSpacing/>
              <w:rPr>
                <w:rFonts w:cstheme="minorHAnsi"/>
                <w:b/>
              </w:rPr>
            </w:pPr>
          </w:p>
          <w:p w14:paraId="3734B7FA" w14:textId="77777777" w:rsidR="0093299C" w:rsidRPr="00A43059" w:rsidRDefault="0093299C" w:rsidP="00476D07">
            <w:pPr>
              <w:ind w:left="-142" w:firstLine="190"/>
              <w:contextualSpacing/>
              <w:rPr>
                <w:rFonts w:cstheme="minorHAnsi"/>
                <w:b/>
              </w:rPr>
            </w:pPr>
            <w:r w:rsidRPr="00A43059">
              <w:rPr>
                <w:rFonts w:cstheme="minorHAnsi"/>
                <w:b/>
              </w:rPr>
              <w:t>Ukupno sakupljeno s područja Općine Peteranec u tonama (t)</w:t>
            </w:r>
          </w:p>
        </w:tc>
        <w:tc>
          <w:tcPr>
            <w:tcW w:w="1086" w:type="dxa"/>
            <w:shd w:val="clear" w:color="auto" w:fill="EAF1DD" w:themeFill="accent3" w:themeFillTint="33"/>
          </w:tcPr>
          <w:p w14:paraId="7C82D28D" w14:textId="77777777" w:rsidR="0093299C" w:rsidRPr="00A43059" w:rsidRDefault="0093299C" w:rsidP="00476D07">
            <w:pPr>
              <w:ind w:left="-142" w:firstLine="190"/>
              <w:contextualSpacing/>
              <w:rPr>
                <w:rFonts w:cstheme="minorHAnsi"/>
                <w:b/>
              </w:rPr>
            </w:pPr>
          </w:p>
        </w:tc>
        <w:tc>
          <w:tcPr>
            <w:tcW w:w="987" w:type="dxa"/>
            <w:shd w:val="clear" w:color="auto" w:fill="EAF1DD" w:themeFill="accent3" w:themeFillTint="33"/>
          </w:tcPr>
          <w:p w14:paraId="6EB94015" w14:textId="77777777" w:rsidR="0093299C" w:rsidRPr="00A43059" w:rsidRDefault="0093299C" w:rsidP="00476D07">
            <w:pPr>
              <w:ind w:left="-142" w:firstLine="190"/>
              <w:contextualSpacing/>
              <w:rPr>
                <w:rFonts w:cstheme="minorHAnsi"/>
                <w:b/>
              </w:rPr>
            </w:pPr>
          </w:p>
        </w:tc>
      </w:tr>
      <w:tr w:rsidR="0093299C" w:rsidRPr="001B2D75" w14:paraId="17BCD7A0" w14:textId="53DC4884" w:rsidTr="0093299C">
        <w:trPr>
          <w:trHeight w:val="269"/>
        </w:trPr>
        <w:tc>
          <w:tcPr>
            <w:tcW w:w="3236" w:type="dxa"/>
            <w:gridSpan w:val="2"/>
            <w:vAlign w:val="center"/>
          </w:tcPr>
          <w:p w14:paraId="0A4747A9" w14:textId="77777777" w:rsidR="0093299C" w:rsidRPr="001B2D75" w:rsidRDefault="0093299C" w:rsidP="00476D07">
            <w:pPr>
              <w:ind w:left="-142" w:firstLine="4"/>
              <w:contextualSpacing/>
              <w:rPr>
                <w:rFonts w:cstheme="minorHAnsi"/>
                <w:color w:val="FF0000"/>
              </w:rPr>
            </w:pPr>
          </w:p>
        </w:tc>
        <w:tc>
          <w:tcPr>
            <w:tcW w:w="1060" w:type="dxa"/>
            <w:shd w:val="clear" w:color="auto" w:fill="C6D9F1" w:themeFill="text2" w:themeFillTint="33"/>
            <w:vAlign w:val="center"/>
          </w:tcPr>
          <w:p w14:paraId="6B94D04B" w14:textId="77777777" w:rsidR="0093299C" w:rsidRPr="00A43059" w:rsidRDefault="0093299C" w:rsidP="005C2D96">
            <w:pPr>
              <w:ind w:left="-142" w:firstLine="190"/>
              <w:contextualSpacing/>
              <w:rPr>
                <w:rFonts w:cstheme="minorHAnsi"/>
              </w:rPr>
            </w:pPr>
            <w:r w:rsidRPr="00A43059">
              <w:rPr>
                <w:rFonts w:cstheme="minorHAnsi"/>
              </w:rPr>
              <w:t xml:space="preserve">2018. </w:t>
            </w:r>
          </w:p>
        </w:tc>
        <w:tc>
          <w:tcPr>
            <w:tcW w:w="879" w:type="dxa"/>
            <w:shd w:val="clear" w:color="auto" w:fill="C6D9F1" w:themeFill="text2" w:themeFillTint="33"/>
          </w:tcPr>
          <w:p w14:paraId="4707CC66" w14:textId="77777777" w:rsidR="0093299C" w:rsidRPr="00A43059" w:rsidRDefault="0093299C" w:rsidP="00681C40">
            <w:pPr>
              <w:contextualSpacing/>
              <w:rPr>
                <w:rFonts w:cstheme="minorHAnsi"/>
              </w:rPr>
            </w:pPr>
            <w:r w:rsidRPr="00A43059">
              <w:rPr>
                <w:rFonts w:cstheme="minorHAnsi"/>
              </w:rPr>
              <w:t>2019.</w:t>
            </w:r>
          </w:p>
        </w:tc>
        <w:tc>
          <w:tcPr>
            <w:tcW w:w="940" w:type="dxa"/>
            <w:shd w:val="clear" w:color="auto" w:fill="C6D9F1" w:themeFill="text2" w:themeFillTint="33"/>
            <w:vAlign w:val="center"/>
          </w:tcPr>
          <w:p w14:paraId="11394856" w14:textId="38E0FA07" w:rsidR="0093299C" w:rsidRPr="00A43059" w:rsidRDefault="0093299C" w:rsidP="00681C40">
            <w:pPr>
              <w:contextualSpacing/>
              <w:rPr>
                <w:rFonts w:cstheme="minorHAnsi"/>
              </w:rPr>
            </w:pPr>
            <w:r w:rsidRPr="00A43059">
              <w:rPr>
                <w:rFonts w:cstheme="minorHAnsi"/>
              </w:rPr>
              <w:t>2020.</w:t>
            </w:r>
          </w:p>
        </w:tc>
        <w:tc>
          <w:tcPr>
            <w:tcW w:w="879" w:type="dxa"/>
            <w:shd w:val="clear" w:color="auto" w:fill="C6D9F1" w:themeFill="text2" w:themeFillTint="33"/>
          </w:tcPr>
          <w:p w14:paraId="5D98D891" w14:textId="77777777" w:rsidR="0093299C" w:rsidRPr="00A43059" w:rsidRDefault="0093299C" w:rsidP="00476D07">
            <w:pPr>
              <w:ind w:left="-142" w:firstLine="190"/>
              <w:contextualSpacing/>
              <w:rPr>
                <w:rFonts w:cstheme="minorHAnsi"/>
              </w:rPr>
            </w:pPr>
            <w:r w:rsidRPr="00A43059">
              <w:rPr>
                <w:rFonts w:cstheme="minorHAnsi"/>
              </w:rPr>
              <w:t>2021.</w:t>
            </w:r>
          </w:p>
        </w:tc>
        <w:tc>
          <w:tcPr>
            <w:tcW w:w="1086" w:type="dxa"/>
            <w:shd w:val="clear" w:color="auto" w:fill="C6D9F1" w:themeFill="text2" w:themeFillTint="33"/>
          </w:tcPr>
          <w:p w14:paraId="4BB91DE6" w14:textId="67F7C832" w:rsidR="0093299C" w:rsidRPr="00A43059" w:rsidRDefault="0093299C" w:rsidP="00476D07">
            <w:pPr>
              <w:ind w:left="-142" w:firstLine="190"/>
              <w:contextualSpacing/>
              <w:rPr>
                <w:rFonts w:cstheme="minorHAnsi"/>
              </w:rPr>
            </w:pPr>
            <w:r>
              <w:rPr>
                <w:rFonts w:cstheme="minorHAnsi"/>
              </w:rPr>
              <w:t>2022. do 30.04.</w:t>
            </w:r>
          </w:p>
        </w:tc>
        <w:tc>
          <w:tcPr>
            <w:tcW w:w="987" w:type="dxa"/>
            <w:shd w:val="clear" w:color="auto" w:fill="C6D9F1" w:themeFill="text2" w:themeFillTint="33"/>
          </w:tcPr>
          <w:p w14:paraId="44D6C8BE" w14:textId="6D43CCBB" w:rsidR="0093299C" w:rsidRDefault="0093299C" w:rsidP="00476D07">
            <w:pPr>
              <w:ind w:left="-142" w:firstLine="190"/>
              <w:contextualSpacing/>
              <w:rPr>
                <w:rFonts w:cstheme="minorHAnsi"/>
              </w:rPr>
            </w:pPr>
            <w:r>
              <w:rPr>
                <w:rFonts w:cstheme="minorHAnsi"/>
              </w:rPr>
              <w:t>2022.</w:t>
            </w:r>
            <w:r w:rsidR="00681C40">
              <w:rPr>
                <w:rFonts w:cstheme="minorHAnsi"/>
              </w:rPr>
              <w:t xml:space="preserve"> od 01.05.</w:t>
            </w:r>
            <w:r>
              <w:rPr>
                <w:rFonts w:cstheme="minorHAnsi"/>
              </w:rPr>
              <w:t xml:space="preserve"> </w:t>
            </w:r>
          </w:p>
        </w:tc>
      </w:tr>
      <w:tr w:rsidR="0093299C" w:rsidRPr="001B2D75" w14:paraId="450B8951" w14:textId="7EE0043A" w:rsidTr="0093299C">
        <w:trPr>
          <w:trHeight w:val="292"/>
        </w:trPr>
        <w:tc>
          <w:tcPr>
            <w:tcW w:w="1055" w:type="dxa"/>
            <w:vAlign w:val="center"/>
          </w:tcPr>
          <w:p w14:paraId="42A8CB26" w14:textId="77777777" w:rsidR="0093299C" w:rsidRPr="00A43059" w:rsidRDefault="0093299C" w:rsidP="005C2D96">
            <w:pPr>
              <w:ind w:left="-142" w:firstLine="208"/>
              <w:contextualSpacing/>
              <w:rPr>
                <w:rFonts w:cstheme="minorHAnsi"/>
              </w:rPr>
            </w:pPr>
            <w:r w:rsidRPr="00A43059">
              <w:rPr>
                <w:rFonts w:cstheme="minorHAnsi"/>
              </w:rPr>
              <w:t>20 03 01</w:t>
            </w:r>
          </w:p>
        </w:tc>
        <w:tc>
          <w:tcPr>
            <w:tcW w:w="2181" w:type="dxa"/>
            <w:vAlign w:val="center"/>
          </w:tcPr>
          <w:p w14:paraId="60864938" w14:textId="77777777" w:rsidR="0093299C" w:rsidRPr="00A43059" w:rsidRDefault="0093299C" w:rsidP="00A43059">
            <w:pPr>
              <w:ind w:left="-142" w:firstLine="4"/>
              <w:contextualSpacing/>
              <w:rPr>
                <w:rFonts w:cstheme="minorHAnsi"/>
              </w:rPr>
            </w:pPr>
            <w:r>
              <w:rPr>
                <w:rFonts w:cstheme="minorHAnsi"/>
              </w:rPr>
              <w:t xml:space="preserve"> </w:t>
            </w:r>
            <w:r w:rsidRPr="00A43059">
              <w:rPr>
                <w:rFonts w:cstheme="minorHAnsi"/>
              </w:rPr>
              <w:t>Miješani komunalni otpad</w:t>
            </w:r>
          </w:p>
        </w:tc>
        <w:tc>
          <w:tcPr>
            <w:tcW w:w="1060" w:type="dxa"/>
            <w:vAlign w:val="center"/>
          </w:tcPr>
          <w:p w14:paraId="1AB3D013" w14:textId="77777777" w:rsidR="0093299C" w:rsidRPr="00A43059" w:rsidRDefault="0093299C" w:rsidP="005C2D96">
            <w:pPr>
              <w:ind w:left="-142" w:firstLine="190"/>
              <w:contextualSpacing/>
              <w:rPr>
                <w:rFonts w:cstheme="minorHAnsi"/>
              </w:rPr>
            </w:pPr>
            <w:r w:rsidRPr="00A43059">
              <w:rPr>
                <w:rFonts w:cstheme="minorHAnsi"/>
              </w:rPr>
              <w:t>334,25</w:t>
            </w:r>
          </w:p>
        </w:tc>
        <w:tc>
          <w:tcPr>
            <w:tcW w:w="879" w:type="dxa"/>
            <w:vAlign w:val="center"/>
          </w:tcPr>
          <w:p w14:paraId="7F421D80" w14:textId="77777777" w:rsidR="0093299C" w:rsidRPr="00A43059" w:rsidRDefault="0093299C" w:rsidP="005C2D96">
            <w:pPr>
              <w:ind w:left="-142" w:firstLine="190"/>
              <w:contextualSpacing/>
              <w:rPr>
                <w:rFonts w:cstheme="minorHAnsi"/>
              </w:rPr>
            </w:pPr>
            <w:r w:rsidRPr="00A43059">
              <w:rPr>
                <w:rFonts w:cstheme="minorHAnsi"/>
              </w:rPr>
              <w:t>222,22</w:t>
            </w:r>
          </w:p>
        </w:tc>
        <w:tc>
          <w:tcPr>
            <w:tcW w:w="940" w:type="dxa"/>
            <w:vAlign w:val="center"/>
          </w:tcPr>
          <w:p w14:paraId="2672A4F9" w14:textId="77777777" w:rsidR="0093299C" w:rsidRPr="00A43059" w:rsidRDefault="0093299C" w:rsidP="005C2D96">
            <w:pPr>
              <w:ind w:left="-142" w:firstLine="190"/>
              <w:contextualSpacing/>
              <w:rPr>
                <w:rFonts w:cstheme="minorHAnsi"/>
              </w:rPr>
            </w:pPr>
            <w:r w:rsidRPr="00A43059">
              <w:rPr>
                <w:rFonts w:cstheme="minorHAnsi"/>
              </w:rPr>
              <w:t>187,08</w:t>
            </w:r>
          </w:p>
        </w:tc>
        <w:tc>
          <w:tcPr>
            <w:tcW w:w="879" w:type="dxa"/>
          </w:tcPr>
          <w:p w14:paraId="172FA679" w14:textId="77777777" w:rsidR="0093299C" w:rsidRPr="00A43059" w:rsidRDefault="0093299C" w:rsidP="005C2D96">
            <w:pPr>
              <w:ind w:left="-142" w:firstLine="190"/>
              <w:contextualSpacing/>
              <w:rPr>
                <w:rFonts w:cstheme="minorHAnsi"/>
              </w:rPr>
            </w:pPr>
            <w:r w:rsidRPr="00A43059">
              <w:rPr>
                <w:rFonts w:cstheme="minorHAnsi"/>
              </w:rPr>
              <w:t>187,6</w:t>
            </w:r>
          </w:p>
        </w:tc>
        <w:tc>
          <w:tcPr>
            <w:tcW w:w="1086" w:type="dxa"/>
          </w:tcPr>
          <w:p w14:paraId="1A122469" w14:textId="0CE18607" w:rsidR="0093299C" w:rsidRPr="00A43059" w:rsidRDefault="0093299C" w:rsidP="005C2D96">
            <w:pPr>
              <w:ind w:left="-142" w:firstLine="190"/>
              <w:contextualSpacing/>
              <w:rPr>
                <w:rFonts w:cstheme="minorHAnsi"/>
              </w:rPr>
            </w:pPr>
            <w:r>
              <w:rPr>
                <w:rFonts w:cstheme="minorHAnsi"/>
              </w:rPr>
              <w:t>70,08</w:t>
            </w:r>
          </w:p>
        </w:tc>
        <w:tc>
          <w:tcPr>
            <w:tcW w:w="987" w:type="dxa"/>
          </w:tcPr>
          <w:p w14:paraId="730F11CA" w14:textId="63E9B030" w:rsidR="0093299C" w:rsidRDefault="00681C40" w:rsidP="005C2D96">
            <w:pPr>
              <w:ind w:left="-142" w:firstLine="190"/>
              <w:contextualSpacing/>
              <w:rPr>
                <w:rFonts w:cstheme="minorHAnsi"/>
              </w:rPr>
            </w:pPr>
            <w:r w:rsidRPr="00681C40">
              <w:rPr>
                <w:rFonts w:cstheme="minorHAnsi"/>
              </w:rPr>
              <w:t>144,39</w:t>
            </w:r>
          </w:p>
        </w:tc>
      </w:tr>
      <w:tr w:rsidR="0093299C" w:rsidRPr="001B2D75" w14:paraId="5031EC0E" w14:textId="242A61CE" w:rsidTr="0093299C">
        <w:trPr>
          <w:trHeight w:val="248"/>
        </w:trPr>
        <w:tc>
          <w:tcPr>
            <w:tcW w:w="1055" w:type="dxa"/>
            <w:vAlign w:val="center"/>
          </w:tcPr>
          <w:p w14:paraId="669FB29A" w14:textId="77777777" w:rsidR="0093299C" w:rsidRPr="00A43059" w:rsidRDefault="0093299C" w:rsidP="005C2D96">
            <w:pPr>
              <w:ind w:left="-142" w:firstLine="208"/>
              <w:contextualSpacing/>
              <w:rPr>
                <w:rFonts w:cstheme="minorHAnsi"/>
              </w:rPr>
            </w:pPr>
            <w:r w:rsidRPr="00A43059">
              <w:rPr>
                <w:rFonts w:cstheme="minorHAnsi"/>
              </w:rPr>
              <w:t>20 02 01</w:t>
            </w:r>
          </w:p>
        </w:tc>
        <w:tc>
          <w:tcPr>
            <w:tcW w:w="2181" w:type="dxa"/>
            <w:vAlign w:val="center"/>
          </w:tcPr>
          <w:p w14:paraId="1793B768" w14:textId="77777777" w:rsidR="0093299C" w:rsidRPr="00A43059" w:rsidRDefault="0093299C" w:rsidP="00A43059">
            <w:pPr>
              <w:ind w:left="-142" w:firstLine="4"/>
              <w:contextualSpacing/>
              <w:rPr>
                <w:rFonts w:cstheme="minorHAnsi"/>
              </w:rPr>
            </w:pPr>
            <w:r>
              <w:rPr>
                <w:rFonts w:cstheme="minorHAnsi"/>
              </w:rPr>
              <w:t xml:space="preserve"> </w:t>
            </w:r>
            <w:r w:rsidRPr="00A43059">
              <w:rPr>
                <w:rFonts w:cstheme="minorHAnsi"/>
              </w:rPr>
              <w:t>Biorazgradivi otpad</w:t>
            </w:r>
          </w:p>
        </w:tc>
        <w:tc>
          <w:tcPr>
            <w:tcW w:w="1060" w:type="dxa"/>
            <w:vAlign w:val="center"/>
          </w:tcPr>
          <w:p w14:paraId="18EFD51E" w14:textId="77777777" w:rsidR="0093299C" w:rsidRPr="00A43059" w:rsidRDefault="0093299C" w:rsidP="005C2D96">
            <w:pPr>
              <w:ind w:left="-142" w:firstLine="190"/>
              <w:contextualSpacing/>
              <w:rPr>
                <w:rFonts w:cstheme="minorHAnsi"/>
              </w:rPr>
            </w:pPr>
            <w:r w:rsidRPr="00A43059">
              <w:rPr>
                <w:rFonts w:cstheme="minorHAnsi"/>
              </w:rPr>
              <w:t>0,00</w:t>
            </w:r>
          </w:p>
        </w:tc>
        <w:tc>
          <w:tcPr>
            <w:tcW w:w="879" w:type="dxa"/>
            <w:vAlign w:val="center"/>
          </w:tcPr>
          <w:p w14:paraId="43CFAC8D" w14:textId="77777777" w:rsidR="0093299C" w:rsidRPr="00A43059" w:rsidRDefault="0093299C" w:rsidP="005C2D96">
            <w:pPr>
              <w:ind w:left="-142" w:firstLine="190"/>
              <w:contextualSpacing/>
              <w:rPr>
                <w:rFonts w:cstheme="minorHAnsi"/>
              </w:rPr>
            </w:pPr>
            <w:r w:rsidRPr="00A43059">
              <w:rPr>
                <w:rFonts w:cstheme="minorHAnsi"/>
              </w:rPr>
              <w:t>0,00</w:t>
            </w:r>
          </w:p>
        </w:tc>
        <w:tc>
          <w:tcPr>
            <w:tcW w:w="940" w:type="dxa"/>
            <w:vAlign w:val="center"/>
          </w:tcPr>
          <w:p w14:paraId="111B7019" w14:textId="77777777" w:rsidR="0093299C" w:rsidRPr="00A43059" w:rsidRDefault="0093299C" w:rsidP="005C2D96">
            <w:pPr>
              <w:ind w:left="-142" w:firstLine="190"/>
              <w:contextualSpacing/>
              <w:rPr>
                <w:rFonts w:cstheme="minorHAnsi"/>
              </w:rPr>
            </w:pPr>
            <w:r w:rsidRPr="00A43059">
              <w:rPr>
                <w:rFonts w:cstheme="minorHAnsi"/>
              </w:rPr>
              <w:t>0,00</w:t>
            </w:r>
          </w:p>
        </w:tc>
        <w:tc>
          <w:tcPr>
            <w:tcW w:w="879" w:type="dxa"/>
          </w:tcPr>
          <w:p w14:paraId="64A81E82" w14:textId="77777777" w:rsidR="0093299C" w:rsidRPr="00A43059" w:rsidRDefault="0093299C" w:rsidP="007F0A7D">
            <w:pPr>
              <w:ind w:left="-142" w:firstLine="190"/>
              <w:contextualSpacing/>
              <w:rPr>
                <w:rFonts w:cstheme="minorHAnsi"/>
              </w:rPr>
            </w:pPr>
            <w:r w:rsidRPr="00A43059">
              <w:rPr>
                <w:rFonts w:cstheme="minorHAnsi"/>
              </w:rPr>
              <w:t>0,00</w:t>
            </w:r>
          </w:p>
        </w:tc>
        <w:tc>
          <w:tcPr>
            <w:tcW w:w="1086" w:type="dxa"/>
          </w:tcPr>
          <w:p w14:paraId="20A7609B" w14:textId="2DBB129F" w:rsidR="0093299C" w:rsidRPr="00A43059" w:rsidRDefault="0093299C" w:rsidP="007F0A7D">
            <w:pPr>
              <w:ind w:left="-142" w:firstLine="190"/>
              <w:contextualSpacing/>
              <w:rPr>
                <w:rFonts w:cstheme="minorHAnsi"/>
              </w:rPr>
            </w:pPr>
            <w:r>
              <w:rPr>
                <w:rFonts w:cstheme="minorHAnsi"/>
              </w:rPr>
              <w:t>0,00</w:t>
            </w:r>
          </w:p>
        </w:tc>
        <w:tc>
          <w:tcPr>
            <w:tcW w:w="987" w:type="dxa"/>
          </w:tcPr>
          <w:p w14:paraId="08F6D336" w14:textId="17191AAD" w:rsidR="0093299C" w:rsidRDefault="00681C40" w:rsidP="007F0A7D">
            <w:pPr>
              <w:ind w:left="-142" w:firstLine="190"/>
              <w:contextualSpacing/>
              <w:rPr>
                <w:rFonts w:cstheme="minorHAnsi"/>
              </w:rPr>
            </w:pPr>
            <w:r>
              <w:rPr>
                <w:rFonts w:cstheme="minorHAnsi"/>
              </w:rPr>
              <w:t>2,3</w:t>
            </w:r>
          </w:p>
        </w:tc>
      </w:tr>
      <w:tr w:rsidR="0093299C" w:rsidRPr="001B2D75" w14:paraId="377A6E28" w14:textId="00117B03" w:rsidTr="0093299C">
        <w:trPr>
          <w:trHeight w:val="269"/>
        </w:trPr>
        <w:tc>
          <w:tcPr>
            <w:tcW w:w="1055" w:type="dxa"/>
            <w:vAlign w:val="center"/>
          </w:tcPr>
          <w:p w14:paraId="2639B572" w14:textId="77777777" w:rsidR="0093299C" w:rsidRPr="00A43059" w:rsidRDefault="0093299C" w:rsidP="005C2D96">
            <w:pPr>
              <w:ind w:left="-142" w:firstLine="208"/>
              <w:contextualSpacing/>
              <w:rPr>
                <w:rFonts w:cstheme="minorHAnsi"/>
              </w:rPr>
            </w:pPr>
            <w:r w:rsidRPr="00A43059">
              <w:rPr>
                <w:rFonts w:cstheme="minorHAnsi"/>
              </w:rPr>
              <w:t>20 03 07</w:t>
            </w:r>
            <w:r>
              <w:rPr>
                <w:rFonts w:cstheme="minorHAnsi"/>
              </w:rPr>
              <w:t xml:space="preserve"> </w:t>
            </w:r>
          </w:p>
        </w:tc>
        <w:tc>
          <w:tcPr>
            <w:tcW w:w="2181" w:type="dxa"/>
            <w:vAlign w:val="center"/>
          </w:tcPr>
          <w:p w14:paraId="0EF2A085" w14:textId="77777777" w:rsidR="0093299C" w:rsidRPr="00A43059" w:rsidRDefault="0093299C" w:rsidP="00A43059">
            <w:pPr>
              <w:ind w:left="-142" w:firstLine="4"/>
              <w:contextualSpacing/>
              <w:rPr>
                <w:rFonts w:cstheme="minorHAnsi"/>
              </w:rPr>
            </w:pPr>
            <w:r>
              <w:rPr>
                <w:rFonts w:cstheme="minorHAnsi"/>
              </w:rPr>
              <w:t xml:space="preserve"> </w:t>
            </w:r>
            <w:r w:rsidRPr="00A43059">
              <w:rPr>
                <w:rFonts w:cstheme="minorHAnsi"/>
              </w:rPr>
              <w:t>Glomazni otpad</w:t>
            </w:r>
          </w:p>
        </w:tc>
        <w:tc>
          <w:tcPr>
            <w:tcW w:w="1060" w:type="dxa"/>
            <w:vAlign w:val="center"/>
          </w:tcPr>
          <w:p w14:paraId="0D04DA72" w14:textId="77777777" w:rsidR="0093299C" w:rsidRPr="00A43059" w:rsidRDefault="0093299C" w:rsidP="005C2D96">
            <w:pPr>
              <w:ind w:left="-142" w:firstLine="190"/>
              <w:contextualSpacing/>
              <w:rPr>
                <w:rFonts w:cstheme="minorHAnsi"/>
              </w:rPr>
            </w:pPr>
            <w:r w:rsidRPr="00A43059">
              <w:rPr>
                <w:rFonts w:cstheme="minorHAnsi"/>
              </w:rPr>
              <w:t>34,01</w:t>
            </w:r>
          </w:p>
        </w:tc>
        <w:tc>
          <w:tcPr>
            <w:tcW w:w="879" w:type="dxa"/>
            <w:vAlign w:val="center"/>
          </w:tcPr>
          <w:p w14:paraId="0E3D0FE0" w14:textId="77777777" w:rsidR="0093299C" w:rsidRPr="00A43059" w:rsidRDefault="0093299C" w:rsidP="005C2D96">
            <w:pPr>
              <w:ind w:left="-142" w:firstLine="190"/>
              <w:contextualSpacing/>
              <w:rPr>
                <w:rFonts w:cstheme="minorHAnsi"/>
              </w:rPr>
            </w:pPr>
            <w:r w:rsidRPr="00A43059">
              <w:rPr>
                <w:rFonts w:cstheme="minorHAnsi"/>
              </w:rPr>
              <w:t>22,43</w:t>
            </w:r>
          </w:p>
        </w:tc>
        <w:tc>
          <w:tcPr>
            <w:tcW w:w="940" w:type="dxa"/>
            <w:vAlign w:val="center"/>
          </w:tcPr>
          <w:p w14:paraId="5796AA4A" w14:textId="77777777" w:rsidR="0093299C" w:rsidRPr="00A43059" w:rsidRDefault="0093299C" w:rsidP="005C2D96">
            <w:pPr>
              <w:ind w:left="-142" w:firstLine="190"/>
              <w:contextualSpacing/>
              <w:rPr>
                <w:rFonts w:cstheme="minorHAnsi"/>
              </w:rPr>
            </w:pPr>
            <w:r w:rsidRPr="00A43059">
              <w:rPr>
                <w:rFonts w:cstheme="minorHAnsi"/>
              </w:rPr>
              <w:t>26,06</w:t>
            </w:r>
          </w:p>
        </w:tc>
        <w:tc>
          <w:tcPr>
            <w:tcW w:w="879" w:type="dxa"/>
          </w:tcPr>
          <w:p w14:paraId="4A0FAF46" w14:textId="77777777" w:rsidR="0093299C" w:rsidRPr="00A43059" w:rsidRDefault="0093299C" w:rsidP="005C2D96">
            <w:pPr>
              <w:ind w:left="-142" w:firstLine="190"/>
              <w:contextualSpacing/>
              <w:rPr>
                <w:rFonts w:cstheme="minorHAnsi"/>
              </w:rPr>
            </w:pPr>
            <w:r w:rsidRPr="00A43059">
              <w:rPr>
                <w:rFonts w:cstheme="minorHAnsi"/>
              </w:rPr>
              <w:t>17,94</w:t>
            </w:r>
          </w:p>
        </w:tc>
        <w:tc>
          <w:tcPr>
            <w:tcW w:w="1086" w:type="dxa"/>
          </w:tcPr>
          <w:p w14:paraId="56C3FAD4" w14:textId="09E0CA85" w:rsidR="0093299C" w:rsidRPr="00A43059" w:rsidRDefault="0093299C" w:rsidP="005C2D96">
            <w:pPr>
              <w:ind w:left="-142" w:firstLine="190"/>
              <w:contextualSpacing/>
              <w:rPr>
                <w:rFonts w:cstheme="minorHAnsi"/>
              </w:rPr>
            </w:pPr>
            <w:r>
              <w:rPr>
                <w:rFonts w:cstheme="minorHAnsi"/>
              </w:rPr>
              <w:t>0,00</w:t>
            </w:r>
          </w:p>
        </w:tc>
        <w:tc>
          <w:tcPr>
            <w:tcW w:w="987" w:type="dxa"/>
          </w:tcPr>
          <w:p w14:paraId="39A8E500" w14:textId="39210E47" w:rsidR="0093299C" w:rsidRDefault="00681C40" w:rsidP="005C2D96">
            <w:pPr>
              <w:ind w:left="-142" w:firstLine="190"/>
              <w:contextualSpacing/>
              <w:rPr>
                <w:rFonts w:cstheme="minorHAnsi"/>
              </w:rPr>
            </w:pPr>
            <w:r>
              <w:rPr>
                <w:rFonts w:cstheme="minorHAnsi"/>
              </w:rPr>
              <w:t>14,88</w:t>
            </w:r>
          </w:p>
        </w:tc>
      </w:tr>
      <w:tr w:rsidR="0093299C" w:rsidRPr="001B2D75" w14:paraId="3DBD786A" w14:textId="1F6612B6" w:rsidTr="0093299C">
        <w:trPr>
          <w:trHeight w:val="256"/>
        </w:trPr>
        <w:tc>
          <w:tcPr>
            <w:tcW w:w="1055" w:type="dxa"/>
            <w:vAlign w:val="center"/>
          </w:tcPr>
          <w:p w14:paraId="6EE0D7E2" w14:textId="77777777" w:rsidR="0093299C" w:rsidRPr="00A43059" w:rsidRDefault="0093299C" w:rsidP="005C2D96">
            <w:pPr>
              <w:ind w:left="-142" w:firstLine="208"/>
              <w:contextualSpacing/>
              <w:rPr>
                <w:rFonts w:cstheme="minorHAnsi"/>
              </w:rPr>
            </w:pPr>
            <w:r w:rsidRPr="00A43059">
              <w:rPr>
                <w:rFonts w:cstheme="minorHAnsi"/>
              </w:rPr>
              <w:t>20 02 03</w:t>
            </w:r>
          </w:p>
        </w:tc>
        <w:tc>
          <w:tcPr>
            <w:tcW w:w="2181" w:type="dxa"/>
            <w:vAlign w:val="center"/>
          </w:tcPr>
          <w:p w14:paraId="42C6F3C2" w14:textId="77777777" w:rsidR="0093299C" w:rsidRPr="00A43059" w:rsidRDefault="0093299C" w:rsidP="00A43059">
            <w:pPr>
              <w:ind w:left="-142" w:firstLine="4"/>
              <w:contextualSpacing/>
              <w:rPr>
                <w:rFonts w:cstheme="minorHAnsi"/>
              </w:rPr>
            </w:pPr>
            <w:r>
              <w:rPr>
                <w:rFonts w:cstheme="minorHAnsi"/>
              </w:rPr>
              <w:t xml:space="preserve"> </w:t>
            </w:r>
            <w:r w:rsidRPr="00A43059">
              <w:rPr>
                <w:rFonts w:cstheme="minorHAnsi"/>
              </w:rPr>
              <w:t>Ostali otpad koji nije bio razgradiv</w:t>
            </w:r>
          </w:p>
        </w:tc>
        <w:tc>
          <w:tcPr>
            <w:tcW w:w="1060" w:type="dxa"/>
            <w:vAlign w:val="center"/>
          </w:tcPr>
          <w:p w14:paraId="658240A7" w14:textId="77777777" w:rsidR="0093299C" w:rsidRPr="00A43059" w:rsidRDefault="0093299C" w:rsidP="005C2D96">
            <w:pPr>
              <w:ind w:left="-142" w:firstLine="190"/>
              <w:contextualSpacing/>
              <w:rPr>
                <w:rFonts w:cstheme="minorHAnsi"/>
              </w:rPr>
            </w:pPr>
            <w:r>
              <w:rPr>
                <w:rFonts w:cstheme="minorHAnsi"/>
              </w:rPr>
              <w:t>27,</w:t>
            </w:r>
            <w:r w:rsidRPr="00A43059">
              <w:rPr>
                <w:rFonts w:cstheme="minorHAnsi"/>
              </w:rPr>
              <w:t>04</w:t>
            </w:r>
          </w:p>
        </w:tc>
        <w:tc>
          <w:tcPr>
            <w:tcW w:w="879" w:type="dxa"/>
            <w:vAlign w:val="center"/>
          </w:tcPr>
          <w:p w14:paraId="50F72514" w14:textId="77777777" w:rsidR="0093299C" w:rsidRPr="00A43059" w:rsidRDefault="0093299C" w:rsidP="005C2D96">
            <w:pPr>
              <w:ind w:left="-142" w:firstLine="190"/>
              <w:contextualSpacing/>
              <w:rPr>
                <w:rFonts w:cstheme="minorHAnsi"/>
              </w:rPr>
            </w:pPr>
            <w:r w:rsidRPr="00A43059">
              <w:rPr>
                <w:rFonts w:cstheme="minorHAnsi"/>
              </w:rPr>
              <w:t>18,96</w:t>
            </w:r>
          </w:p>
        </w:tc>
        <w:tc>
          <w:tcPr>
            <w:tcW w:w="940" w:type="dxa"/>
            <w:vAlign w:val="center"/>
          </w:tcPr>
          <w:p w14:paraId="34564503" w14:textId="77777777" w:rsidR="0093299C" w:rsidRPr="00A43059" w:rsidRDefault="0093299C" w:rsidP="005C2D96">
            <w:pPr>
              <w:ind w:left="-142" w:firstLine="190"/>
              <w:contextualSpacing/>
              <w:rPr>
                <w:rFonts w:cstheme="minorHAnsi"/>
              </w:rPr>
            </w:pPr>
            <w:r w:rsidRPr="00A43059">
              <w:rPr>
                <w:rFonts w:cstheme="minorHAnsi"/>
              </w:rPr>
              <w:t>20,36</w:t>
            </w:r>
          </w:p>
        </w:tc>
        <w:tc>
          <w:tcPr>
            <w:tcW w:w="879" w:type="dxa"/>
          </w:tcPr>
          <w:p w14:paraId="6CA24846" w14:textId="77777777" w:rsidR="0093299C" w:rsidRPr="00A43059" w:rsidRDefault="0093299C" w:rsidP="005C2D96">
            <w:pPr>
              <w:contextualSpacing/>
              <w:rPr>
                <w:rFonts w:cstheme="minorHAnsi"/>
              </w:rPr>
            </w:pPr>
            <w:r>
              <w:rPr>
                <w:rFonts w:cstheme="minorHAnsi"/>
              </w:rPr>
              <w:t xml:space="preserve"> </w:t>
            </w:r>
            <w:r w:rsidRPr="00A43059">
              <w:rPr>
                <w:rFonts w:cstheme="minorHAnsi"/>
              </w:rPr>
              <w:t>17,34</w:t>
            </w:r>
          </w:p>
        </w:tc>
        <w:tc>
          <w:tcPr>
            <w:tcW w:w="1086" w:type="dxa"/>
          </w:tcPr>
          <w:p w14:paraId="28BB8A82" w14:textId="2732F934" w:rsidR="0093299C" w:rsidRDefault="0093299C" w:rsidP="005C2D96">
            <w:pPr>
              <w:contextualSpacing/>
              <w:rPr>
                <w:rFonts w:cstheme="minorHAnsi"/>
              </w:rPr>
            </w:pPr>
            <w:r>
              <w:rPr>
                <w:rFonts w:cstheme="minorHAnsi"/>
              </w:rPr>
              <w:t>6,70</w:t>
            </w:r>
          </w:p>
        </w:tc>
        <w:tc>
          <w:tcPr>
            <w:tcW w:w="987" w:type="dxa"/>
          </w:tcPr>
          <w:p w14:paraId="29E88BD6" w14:textId="68A63B88" w:rsidR="0093299C" w:rsidRDefault="00681C40" w:rsidP="005C2D96">
            <w:pPr>
              <w:contextualSpacing/>
              <w:rPr>
                <w:rFonts w:cstheme="minorHAnsi"/>
              </w:rPr>
            </w:pPr>
            <w:r>
              <w:rPr>
                <w:rFonts w:cstheme="minorHAnsi"/>
              </w:rPr>
              <w:t>18,54</w:t>
            </w:r>
          </w:p>
        </w:tc>
      </w:tr>
      <w:tr w:rsidR="0093299C" w:rsidRPr="001B2D75" w14:paraId="491D0659" w14:textId="594961AA" w:rsidTr="0093299C">
        <w:trPr>
          <w:trHeight w:val="278"/>
        </w:trPr>
        <w:tc>
          <w:tcPr>
            <w:tcW w:w="1055" w:type="dxa"/>
            <w:vAlign w:val="center"/>
          </w:tcPr>
          <w:p w14:paraId="28C15686" w14:textId="77777777" w:rsidR="0093299C" w:rsidRPr="00A43059" w:rsidRDefault="0093299C" w:rsidP="005C2D96">
            <w:pPr>
              <w:ind w:left="-142" w:firstLine="208"/>
              <w:contextualSpacing/>
              <w:rPr>
                <w:rFonts w:cstheme="minorHAnsi"/>
              </w:rPr>
            </w:pPr>
            <w:r w:rsidRPr="00A43059">
              <w:rPr>
                <w:rFonts w:cstheme="minorHAnsi"/>
              </w:rPr>
              <w:t>20 01 01</w:t>
            </w:r>
          </w:p>
        </w:tc>
        <w:tc>
          <w:tcPr>
            <w:tcW w:w="2181" w:type="dxa"/>
            <w:vAlign w:val="center"/>
          </w:tcPr>
          <w:p w14:paraId="1C210842" w14:textId="77777777" w:rsidR="0093299C" w:rsidRPr="00A43059" w:rsidRDefault="0093299C" w:rsidP="00A43059">
            <w:pPr>
              <w:ind w:left="-142" w:firstLine="4"/>
              <w:contextualSpacing/>
              <w:rPr>
                <w:rFonts w:cstheme="minorHAnsi"/>
              </w:rPr>
            </w:pPr>
            <w:r>
              <w:rPr>
                <w:rFonts w:cstheme="minorHAnsi"/>
              </w:rPr>
              <w:t xml:space="preserve"> </w:t>
            </w:r>
            <w:r w:rsidRPr="00A43059">
              <w:rPr>
                <w:rFonts w:cstheme="minorHAnsi"/>
              </w:rPr>
              <w:t xml:space="preserve">Papir </w:t>
            </w:r>
          </w:p>
        </w:tc>
        <w:tc>
          <w:tcPr>
            <w:tcW w:w="1060" w:type="dxa"/>
            <w:vAlign w:val="center"/>
          </w:tcPr>
          <w:p w14:paraId="3A467A95" w14:textId="77777777" w:rsidR="0093299C" w:rsidRPr="00A43059" w:rsidRDefault="0093299C" w:rsidP="005C2D96">
            <w:pPr>
              <w:ind w:left="-142" w:firstLine="190"/>
              <w:contextualSpacing/>
              <w:rPr>
                <w:rFonts w:cstheme="minorHAnsi"/>
              </w:rPr>
            </w:pPr>
            <w:r w:rsidRPr="00A43059">
              <w:rPr>
                <w:rFonts w:cstheme="minorHAnsi"/>
              </w:rPr>
              <w:t>11,59</w:t>
            </w:r>
          </w:p>
        </w:tc>
        <w:tc>
          <w:tcPr>
            <w:tcW w:w="879" w:type="dxa"/>
            <w:vAlign w:val="center"/>
          </w:tcPr>
          <w:p w14:paraId="3CD97F38" w14:textId="77777777" w:rsidR="0093299C" w:rsidRPr="00A43059" w:rsidRDefault="0093299C" w:rsidP="005C2D96">
            <w:pPr>
              <w:ind w:left="-142" w:firstLine="190"/>
              <w:contextualSpacing/>
              <w:rPr>
                <w:rFonts w:cstheme="minorHAnsi"/>
              </w:rPr>
            </w:pPr>
            <w:r w:rsidRPr="00A43059">
              <w:rPr>
                <w:rFonts w:cstheme="minorHAnsi"/>
              </w:rPr>
              <w:t>15,93</w:t>
            </w:r>
          </w:p>
        </w:tc>
        <w:tc>
          <w:tcPr>
            <w:tcW w:w="940" w:type="dxa"/>
            <w:vAlign w:val="center"/>
          </w:tcPr>
          <w:p w14:paraId="7EF2600E" w14:textId="77777777" w:rsidR="0093299C" w:rsidRPr="00A43059" w:rsidRDefault="0093299C" w:rsidP="005C2D96">
            <w:pPr>
              <w:ind w:left="-142" w:firstLine="190"/>
              <w:contextualSpacing/>
              <w:rPr>
                <w:rFonts w:cstheme="minorHAnsi"/>
              </w:rPr>
            </w:pPr>
            <w:r w:rsidRPr="00A43059">
              <w:rPr>
                <w:rFonts w:cstheme="minorHAnsi"/>
              </w:rPr>
              <w:t>14,60</w:t>
            </w:r>
          </w:p>
        </w:tc>
        <w:tc>
          <w:tcPr>
            <w:tcW w:w="879" w:type="dxa"/>
          </w:tcPr>
          <w:p w14:paraId="335BFBB0" w14:textId="77777777" w:rsidR="0093299C" w:rsidRPr="00A43059" w:rsidRDefault="0093299C" w:rsidP="005C2D96">
            <w:pPr>
              <w:ind w:left="-142" w:firstLine="190"/>
              <w:contextualSpacing/>
              <w:rPr>
                <w:rFonts w:cstheme="minorHAnsi"/>
              </w:rPr>
            </w:pPr>
            <w:r w:rsidRPr="00A43059">
              <w:rPr>
                <w:rFonts w:cstheme="minorHAnsi"/>
              </w:rPr>
              <w:t>15,65</w:t>
            </w:r>
          </w:p>
        </w:tc>
        <w:tc>
          <w:tcPr>
            <w:tcW w:w="1086" w:type="dxa"/>
          </w:tcPr>
          <w:p w14:paraId="6AD3597D" w14:textId="78A5EA0E" w:rsidR="0093299C" w:rsidRPr="00A43059" w:rsidRDefault="0093299C" w:rsidP="005C2D96">
            <w:pPr>
              <w:ind w:left="-142" w:firstLine="190"/>
              <w:contextualSpacing/>
              <w:rPr>
                <w:rFonts w:cstheme="minorHAnsi"/>
              </w:rPr>
            </w:pPr>
            <w:r>
              <w:rPr>
                <w:rFonts w:cstheme="minorHAnsi"/>
              </w:rPr>
              <w:t>5,13</w:t>
            </w:r>
          </w:p>
        </w:tc>
        <w:tc>
          <w:tcPr>
            <w:tcW w:w="987" w:type="dxa"/>
          </w:tcPr>
          <w:p w14:paraId="6F349730" w14:textId="4C46C2E5" w:rsidR="0093299C" w:rsidRDefault="00681C40" w:rsidP="005C2D96">
            <w:pPr>
              <w:ind w:left="-142" w:firstLine="190"/>
              <w:contextualSpacing/>
              <w:rPr>
                <w:rFonts w:cstheme="minorHAnsi"/>
              </w:rPr>
            </w:pPr>
            <w:r>
              <w:rPr>
                <w:rFonts w:cstheme="minorHAnsi"/>
              </w:rPr>
              <w:t>18,82</w:t>
            </w:r>
          </w:p>
        </w:tc>
      </w:tr>
      <w:tr w:rsidR="0093299C" w:rsidRPr="001B2D75" w14:paraId="56209485" w14:textId="4F9903DF" w:rsidTr="0093299C">
        <w:trPr>
          <w:trHeight w:val="269"/>
        </w:trPr>
        <w:tc>
          <w:tcPr>
            <w:tcW w:w="1055" w:type="dxa"/>
            <w:vAlign w:val="center"/>
          </w:tcPr>
          <w:p w14:paraId="79895A92" w14:textId="77777777" w:rsidR="0093299C" w:rsidRPr="00A43059" w:rsidRDefault="0093299C" w:rsidP="005C2D96">
            <w:pPr>
              <w:ind w:left="-142" w:firstLine="208"/>
              <w:contextualSpacing/>
              <w:rPr>
                <w:rFonts w:cstheme="minorHAnsi"/>
              </w:rPr>
            </w:pPr>
            <w:r w:rsidRPr="00A43059">
              <w:rPr>
                <w:rFonts w:cstheme="minorHAnsi"/>
              </w:rPr>
              <w:t>20 01 39</w:t>
            </w:r>
          </w:p>
        </w:tc>
        <w:tc>
          <w:tcPr>
            <w:tcW w:w="2181" w:type="dxa"/>
            <w:vAlign w:val="center"/>
          </w:tcPr>
          <w:p w14:paraId="256495DE" w14:textId="77777777" w:rsidR="0093299C" w:rsidRPr="00A43059" w:rsidRDefault="0093299C" w:rsidP="00A43059">
            <w:pPr>
              <w:ind w:left="-142" w:firstLine="4"/>
              <w:contextualSpacing/>
              <w:rPr>
                <w:rFonts w:cstheme="minorHAnsi"/>
              </w:rPr>
            </w:pPr>
            <w:r>
              <w:rPr>
                <w:rFonts w:cstheme="minorHAnsi"/>
              </w:rPr>
              <w:t xml:space="preserve"> </w:t>
            </w:r>
            <w:r w:rsidRPr="00A43059">
              <w:rPr>
                <w:rFonts w:cstheme="minorHAnsi"/>
              </w:rPr>
              <w:t>Plastika</w:t>
            </w:r>
          </w:p>
        </w:tc>
        <w:tc>
          <w:tcPr>
            <w:tcW w:w="1060" w:type="dxa"/>
            <w:vAlign w:val="center"/>
          </w:tcPr>
          <w:p w14:paraId="1ED61ED2" w14:textId="77777777" w:rsidR="0093299C" w:rsidRPr="00A43059" w:rsidRDefault="0093299C" w:rsidP="005C2D96">
            <w:pPr>
              <w:ind w:left="-142" w:firstLine="190"/>
              <w:contextualSpacing/>
              <w:rPr>
                <w:rFonts w:cstheme="minorHAnsi"/>
              </w:rPr>
            </w:pPr>
            <w:r w:rsidRPr="00A43059">
              <w:rPr>
                <w:rFonts w:cstheme="minorHAnsi"/>
              </w:rPr>
              <w:t>5,23</w:t>
            </w:r>
          </w:p>
        </w:tc>
        <w:tc>
          <w:tcPr>
            <w:tcW w:w="879" w:type="dxa"/>
            <w:vAlign w:val="center"/>
          </w:tcPr>
          <w:p w14:paraId="17692879" w14:textId="77777777" w:rsidR="0093299C" w:rsidRPr="00A43059" w:rsidRDefault="0093299C" w:rsidP="005C2D96">
            <w:pPr>
              <w:ind w:left="-142" w:firstLine="190"/>
              <w:contextualSpacing/>
              <w:rPr>
                <w:rFonts w:cstheme="minorHAnsi"/>
              </w:rPr>
            </w:pPr>
            <w:r w:rsidRPr="00A43059">
              <w:rPr>
                <w:rFonts w:cstheme="minorHAnsi"/>
              </w:rPr>
              <w:t>8,87</w:t>
            </w:r>
          </w:p>
        </w:tc>
        <w:tc>
          <w:tcPr>
            <w:tcW w:w="940" w:type="dxa"/>
            <w:vAlign w:val="center"/>
          </w:tcPr>
          <w:p w14:paraId="384256B1" w14:textId="77777777" w:rsidR="0093299C" w:rsidRPr="00A43059" w:rsidRDefault="0093299C" w:rsidP="005C2D96">
            <w:pPr>
              <w:ind w:left="-142" w:firstLine="190"/>
              <w:contextualSpacing/>
              <w:rPr>
                <w:rFonts w:cstheme="minorHAnsi"/>
              </w:rPr>
            </w:pPr>
            <w:r w:rsidRPr="00A43059">
              <w:rPr>
                <w:rFonts w:cstheme="minorHAnsi"/>
              </w:rPr>
              <w:t>4,21</w:t>
            </w:r>
          </w:p>
        </w:tc>
        <w:tc>
          <w:tcPr>
            <w:tcW w:w="879" w:type="dxa"/>
          </w:tcPr>
          <w:p w14:paraId="640488A2" w14:textId="77777777" w:rsidR="0093299C" w:rsidRPr="00A43059" w:rsidRDefault="0093299C" w:rsidP="005C2D96">
            <w:pPr>
              <w:ind w:left="-142" w:firstLine="190"/>
              <w:contextualSpacing/>
              <w:rPr>
                <w:rFonts w:cstheme="minorHAnsi"/>
              </w:rPr>
            </w:pPr>
            <w:r w:rsidRPr="00A43059">
              <w:rPr>
                <w:rFonts w:cstheme="minorHAnsi"/>
              </w:rPr>
              <w:t>8,82</w:t>
            </w:r>
          </w:p>
        </w:tc>
        <w:tc>
          <w:tcPr>
            <w:tcW w:w="1086" w:type="dxa"/>
          </w:tcPr>
          <w:p w14:paraId="1CFAA1DE" w14:textId="558B21F7" w:rsidR="0093299C" w:rsidRPr="00A43059" w:rsidRDefault="0093299C" w:rsidP="005C2D96">
            <w:pPr>
              <w:ind w:left="-142" w:firstLine="190"/>
              <w:contextualSpacing/>
              <w:rPr>
                <w:rFonts w:cstheme="minorHAnsi"/>
              </w:rPr>
            </w:pPr>
            <w:r>
              <w:rPr>
                <w:rFonts w:cstheme="minorHAnsi"/>
              </w:rPr>
              <w:t>3,30</w:t>
            </w:r>
          </w:p>
        </w:tc>
        <w:tc>
          <w:tcPr>
            <w:tcW w:w="987" w:type="dxa"/>
          </w:tcPr>
          <w:p w14:paraId="3C367088" w14:textId="51AFBA02" w:rsidR="0093299C" w:rsidRDefault="00681C40" w:rsidP="005C2D96">
            <w:pPr>
              <w:ind w:left="-142" w:firstLine="190"/>
              <w:contextualSpacing/>
              <w:rPr>
                <w:rFonts w:cstheme="minorHAnsi"/>
              </w:rPr>
            </w:pPr>
            <w:r>
              <w:rPr>
                <w:rFonts w:cstheme="minorHAnsi"/>
              </w:rPr>
              <w:t>16,93</w:t>
            </w:r>
          </w:p>
        </w:tc>
      </w:tr>
      <w:tr w:rsidR="0093299C" w:rsidRPr="001B2D75" w14:paraId="7A146235" w14:textId="0F87E82D" w:rsidTr="0093299C">
        <w:trPr>
          <w:trHeight w:val="269"/>
        </w:trPr>
        <w:tc>
          <w:tcPr>
            <w:tcW w:w="1055" w:type="dxa"/>
            <w:vAlign w:val="center"/>
          </w:tcPr>
          <w:p w14:paraId="3AEE881C" w14:textId="77777777" w:rsidR="0093299C" w:rsidRPr="00A43059" w:rsidRDefault="0093299C" w:rsidP="005C2D96">
            <w:pPr>
              <w:ind w:left="-142" w:firstLine="208"/>
              <w:contextualSpacing/>
              <w:rPr>
                <w:rFonts w:cstheme="minorHAnsi"/>
              </w:rPr>
            </w:pPr>
            <w:r w:rsidRPr="00A43059">
              <w:rPr>
                <w:rFonts w:cstheme="minorHAnsi"/>
              </w:rPr>
              <w:t>20 01 11</w:t>
            </w:r>
          </w:p>
        </w:tc>
        <w:tc>
          <w:tcPr>
            <w:tcW w:w="2181" w:type="dxa"/>
            <w:vAlign w:val="center"/>
          </w:tcPr>
          <w:p w14:paraId="6BE8732F" w14:textId="77777777" w:rsidR="0093299C" w:rsidRPr="00A43059" w:rsidRDefault="0093299C" w:rsidP="00A43059">
            <w:pPr>
              <w:ind w:left="-142" w:firstLine="4"/>
              <w:contextualSpacing/>
              <w:rPr>
                <w:rFonts w:cstheme="minorHAnsi"/>
              </w:rPr>
            </w:pPr>
            <w:r>
              <w:rPr>
                <w:rFonts w:cstheme="minorHAnsi"/>
              </w:rPr>
              <w:t xml:space="preserve"> </w:t>
            </w:r>
            <w:r w:rsidRPr="00A43059">
              <w:rPr>
                <w:rFonts w:cstheme="minorHAnsi"/>
              </w:rPr>
              <w:t>Tekstil</w:t>
            </w:r>
          </w:p>
        </w:tc>
        <w:tc>
          <w:tcPr>
            <w:tcW w:w="1060" w:type="dxa"/>
            <w:vAlign w:val="center"/>
          </w:tcPr>
          <w:p w14:paraId="4F97CA2F" w14:textId="77777777" w:rsidR="0093299C" w:rsidRPr="00A43059" w:rsidRDefault="0093299C" w:rsidP="005C2D96">
            <w:pPr>
              <w:ind w:left="-142" w:firstLine="190"/>
              <w:contextualSpacing/>
              <w:rPr>
                <w:rFonts w:cstheme="minorHAnsi"/>
              </w:rPr>
            </w:pPr>
            <w:r w:rsidRPr="00A43059">
              <w:rPr>
                <w:rFonts w:cstheme="minorHAnsi"/>
              </w:rPr>
              <w:t>0,00</w:t>
            </w:r>
          </w:p>
        </w:tc>
        <w:tc>
          <w:tcPr>
            <w:tcW w:w="879" w:type="dxa"/>
            <w:vAlign w:val="center"/>
          </w:tcPr>
          <w:p w14:paraId="0D344D83" w14:textId="77777777" w:rsidR="0093299C" w:rsidRPr="00A43059" w:rsidRDefault="0093299C" w:rsidP="005C2D96">
            <w:pPr>
              <w:ind w:left="-142" w:firstLine="190"/>
              <w:contextualSpacing/>
              <w:rPr>
                <w:rFonts w:cstheme="minorHAnsi"/>
              </w:rPr>
            </w:pPr>
            <w:r w:rsidRPr="00A43059">
              <w:rPr>
                <w:rFonts w:cstheme="minorHAnsi"/>
              </w:rPr>
              <w:t>0,00</w:t>
            </w:r>
          </w:p>
        </w:tc>
        <w:tc>
          <w:tcPr>
            <w:tcW w:w="940" w:type="dxa"/>
            <w:vAlign w:val="center"/>
          </w:tcPr>
          <w:p w14:paraId="2A8E454D" w14:textId="77777777" w:rsidR="0093299C" w:rsidRPr="00A43059" w:rsidRDefault="0093299C" w:rsidP="005C2D96">
            <w:pPr>
              <w:ind w:left="-142" w:firstLine="190"/>
              <w:contextualSpacing/>
              <w:rPr>
                <w:rFonts w:cstheme="minorHAnsi"/>
              </w:rPr>
            </w:pPr>
            <w:r w:rsidRPr="00A43059">
              <w:rPr>
                <w:rFonts w:cstheme="minorHAnsi"/>
              </w:rPr>
              <w:t>0,26</w:t>
            </w:r>
          </w:p>
        </w:tc>
        <w:tc>
          <w:tcPr>
            <w:tcW w:w="879" w:type="dxa"/>
          </w:tcPr>
          <w:p w14:paraId="2F0562FB" w14:textId="77777777" w:rsidR="0093299C" w:rsidRPr="00A43059" w:rsidRDefault="0093299C" w:rsidP="005C2D96">
            <w:pPr>
              <w:ind w:left="-142" w:firstLine="190"/>
              <w:contextualSpacing/>
              <w:rPr>
                <w:rFonts w:cstheme="minorHAnsi"/>
              </w:rPr>
            </w:pPr>
            <w:r w:rsidRPr="00A43059">
              <w:rPr>
                <w:rFonts w:cstheme="minorHAnsi"/>
              </w:rPr>
              <w:t>0,37</w:t>
            </w:r>
          </w:p>
        </w:tc>
        <w:tc>
          <w:tcPr>
            <w:tcW w:w="1086" w:type="dxa"/>
          </w:tcPr>
          <w:p w14:paraId="7CB30003" w14:textId="4558810F" w:rsidR="0093299C" w:rsidRPr="00A43059" w:rsidRDefault="0093299C" w:rsidP="005C2D96">
            <w:pPr>
              <w:ind w:left="-142" w:firstLine="190"/>
              <w:contextualSpacing/>
              <w:rPr>
                <w:rFonts w:cstheme="minorHAnsi"/>
              </w:rPr>
            </w:pPr>
            <w:r>
              <w:rPr>
                <w:rFonts w:cstheme="minorHAnsi"/>
              </w:rPr>
              <w:t>0,00</w:t>
            </w:r>
          </w:p>
        </w:tc>
        <w:tc>
          <w:tcPr>
            <w:tcW w:w="987" w:type="dxa"/>
          </w:tcPr>
          <w:p w14:paraId="6BE2C6DC" w14:textId="5D7FD15E" w:rsidR="0093299C" w:rsidRDefault="00681C40" w:rsidP="005C2D96">
            <w:pPr>
              <w:ind w:left="-142" w:firstLine="190"/>
              <w:contextualSpacing/>
              <w:rPr>
                <w:rFonts w:cstheme="minorHAnsi"/>
              </w:rPr>
            </w:pPr>
            <w:r>
              <w:rPr>
                <w:rFonts w:cstheme="minorHAnsi"/>
              </w:rPr>
              <w:t>0,605</w:t>
            </w:r>
          </w:p>
        </w:tc>
      </w:tr>
      <w:tr w:rsidR="0093299C" w:rsidRPr="001B2D75" w14:paraId="7C0F94AB" w14:textId="75F3CED2" w:rsidTr="0093299C">
        <w:trPr>
          <w:trHeight w:val="269"/>
        </w:trPr>
        <w:tc>
          <w:tcPr>
            <w:tcW w:w="1055" w:type="dxa"/>
            <w:vAlign w:val="center"/>
          </w:tcPr>
          <w:p w14:paraId="7B08737A" w14:textId="77777777" w:rsidR="0093299C" w:rsidRPr="00A43059" w:rsidRDefault="0093299C" w:rsidP="005C2D96">
            <w:pPr>
              <w:ind w:left="-142" w:firstLine="208"/>
              <w:contextualSpacing/>
              <w:rPr>
                <w:rFonts w:cstheme="minorHAnsi"/>
              </w:rPr>
            </w:pPr>
            <w:r w:rsidRPr="00A43059">
              <w:rPr>
                <w:rFonts w:cstheme="minorHAnsi"/>
              </w:rPr>
              <w:t>20 01 02</w:t>
            </w:r>
          </w:p>
        </w:tc>
        <w:tc>
          <w:tcPr>
            <w:tcW w:w="2181" w:type="dxa"/>
            <w:vAlign w:val="center"/>
          </w:tcPr>
          <w:p w14:paraId="0E4302A3" w14:textId="77777777" w:rsidR="0093299C" w:rsidRPr="00A43059" w:rsidRDefault="0093299C" w:rsidP="00A43059">
            <w:pPr>
              <w:ind w:left="-142" w:firstLine="4"/>
              <w:contextualSpacing/>
              <w:rPr>
                <w:rFonts w:cstheme="minorHAnsi"/>
              </w:rPr>
            </w:pPr>
            <w:r>
              <w:rPr>
                <w:rFonts w:cstheme="minorHAnsi"/>
              </w:rPr>
              <w:t xml:space="preserve"> </w:t>
            </w:r>
            <w:r w:rsidRPr="00A43059">
              <w:rPr>
                <w:rFonts w:cstheme="minorHAnsi"/>
              </w:rPr>
              <w:t>Staklo</w:t>
            </w:r>
          </w:p>
        </w:tc>
        <w:tc>
          <w:tcPr>
            <w:tcW w:w="1060" w:type="dxa"/>
            <w:vAlign w:val="center"/>
          </w:tcPr>
          <w:p w14:paraId="3BC8EFAC" w14:textId="77777777" w:rsidR="0093299C" w:rsidRPr="00A43059" w:rsidRDefault="0093299C" w:rsidP="005C2D96">
            <w:pPr>
              <w:ind w:left="-142" w:firstLine="190"/>
              <w:contextualSpacing/>
              <w:rPr>
                <w:rFonts w:cstheme="minorHAnsi"/>
              </w:rPr>
            </w:pPr>
            <w:r w:rsidRPr="00A43059">
              <w:rPr>
                <w:rFonts w:cstheme="minorHAnsi"/>
              </w:rPr>
              <w:t>4,64</w:t>
            </w:r>
          </w:p>
        </w:tc>
        <w:tc>
          <w:tcPr>
            <w:tcW w:w="879" w:type="dxa"/>
            <w:vAlign w:val="center"/>
          </w:tcPr>
          <w:p w14:paraId="269F65C3" w14:textId="77777777" w:rsidR="0093299C" w:rsidRPr="00A43059" w:rsidRDefault="0093299C" w:rsidP="005C2D96">
            <w:pPr>
              <w:ind w:left="-142" w:firstLine="190"/>
              <w:contextualSpacing/>
              <w:rPr>
                <w:rFonts w:cstheme="minorHAnsi"/>
              </w:rPr>
            </w:pPr>
            <w:r w:rsidRPr="00A43059">
              <w:rPr>
                <w:rFonts w:cstheme="minorHAnsi"/>
              </w:rPr>
              <w:t>6,79</w:t>
            </w:r>
          </w:p>
        </w:tc>
        <w:tc>
          <w:tcPr>
            <w:tcW w:w="940" w:type="dxa"/>
            <w:vAlign w:val="center"/>
          </w:tcPr>
          <w:p w14:paraId="4C0FC03B" w14:textId="77777777" w:rsidR="0093299C" w:rsidRPr="00A43059" w:rsidRDefault="0093299C" w:rsidP="005C2D96">
            <w:pPr>
              <w:ind w:left="-142" w:firstLine="190"/>
              <w:contextualSpacing/>
              <w:rPr>
                <w:rFonts w:cstheme="minorHAnsi"/>
              </w:rPr>
            </w:pPr>
            <w:r w:rsidRPr="00A43059">
              <w:rPr>
                <w:rFonts w:cstheme="minorHAnsi"/>
              </w:rPr>
              <w:t>4,08</w:t>
            </w:r>
          </w:p>
        </w:tc>
        <w:tc>
          <w:tcPr>
            <w:tcW w:w="879" w:type="dxa"/>
          </w:tcPr>
          <w:p w14:paraId="134E81D6" w14:textId="77777777" w:rsidR="0093299C" w:rsidRPr="00A43059" w:rsidRDefault="0093299C" w:rsidP="005C2D96">
            <w:pPr>
              <w:ind w:left="-142" w:firstLine="190"/>
              <w:contextualSpacing/>
              <w:rPr>
                <w:rFonts w:cstheme="minorHAnsi"/>
              </w:rPr>
            </w:pPr>
            <w:r w:rsidRPr="00A43059">
              <w:rPr>
                <w:rFonts w:cstheme="minorHAnsi"/>
              </w:rPr>
              <w:t>4,15</w:t>
            </w:r>
          </w:p>
        </w:tc>
        <w:tc>
          <w:tcPr>
            <w:tcW w:w="1086" w:type="dxa"/>
          </w:tcPr>
          <w:p w14:paraId="45D79F85" w14:textId="2DF11006" w:rsidR="0093299C" w:rsidRPr="00A43059" w:rsidRDefault="0093299C" w:rsidP="005C2D96">
            <w:pPr>
              <w:ind w:left="-142" w:firstLine="190"/>
              <w:contextualSpacing/>
              <w:rPr>
                <w:rFonts w:cstheme="minorHAnsi"/>
              </w:rPr>
            </w:pPr>
            <w:r>
              <w:rPr>
                <w:rFonts w:cstheme="minorHAnsi"/>
              </w:rPr>
              <w:t>1,40</w:t>
            </w:r>
          </w:p>
        </w:tc>
        <w:tc>
          <w:tcPr>
            <w:tcW w:w="987" w:type="dxa"/>
          </w:tcPr>
          <w:p w14:paraId="25523385" w14:textId="0B8FD98B" w:rsidR="0093299C" w:rsidRDefault="00681C40" w:rsidP="005C2D96">
            <w:pPr>
              <w:ind w:left="-142" w:firstLine="190"/>
              <w:contextualSpacing/>
              <w:rPr>
                <w:rFonts w:cstheme="minorHAnsi"/>
              </w:rPr>
            </w:pPr>
            <w:r>
              <w:rPr>
                <w:rFonts w:cstheme="minorHAnsi"/>
              </w:rPr>
              <w:t>5,51</w:t>
            </w:r>
          </w:p>
        </w:tc>
      </w:tr>
      <w:tr w:rsidR="0093299C" w:rsidRPr="001B2D75" w14:paraId="23B40BF8" w14:textId="5D8F3813" w:rsidTr="0093299C">
        <w:trPr>
          <w:trHeight w:val="269"/>
        </w:trPr>
        <w:tc>
          <w:tcPr>
            <w:tcW w:w="1055" w:type="dxa"/>
            <w:vAlign w:val="center"/>
          </w:tcPr>
          <w:p w14:paraId="7CC75EC6" w14:textId="77777777" w:rsidR="0093299C" w:rsidRPr="00A43059" w:rsidRDefault="0093299C" w:rsidP="005C2D96">
            <w:pPr>
              <w:ind w:left="-142" w:firstLine="208"/>
              <w:contextualSpacing/>
              <w:rPr>
                <w:rFonts w:cstheme="minorHAnsi"/>
              </w:rPr>
            </w:pPr>
            <w:r w:rsidRPr="00A43059">
              <w:rPr>
                <w:rFonts w:cstheme="minorHAnsi"/>
              </w:rPr>
              <w:t>20 01 40</w:t>
            </w:r>
          </w:p>
        </w:tc>
        <w:tc>
          <w:tcPr>
            <w:tcW w:w="2181" w:type="dxa"/>
            <w:vAlign w:val="center"/>
          </w:tcPr>
          <w:p w14:paraId="078BDF79" w14:textId="77777777" w:rsidR="0093299C" w:rsidRPr="00A43059" w:rsidRDefault="0093299C" w:rsidP="00A43059">
            <w:pPr>
              <w:ind w:left="-142" w:firstLine="4"/>
              <w:contextualSpacing/>
              <w:rPr>
                <w:rFonts w:cstheme="minorHAnsi"/>
              </w:rPr>
            </w:pPr>
            <w:r>
              <w:rPr>
                <w:rFonts w:cstheme="minorHAnsi"/>
              </w:rPr>
              <w:t xml:space="preserve"> </w:t>
            </w:r>
            <w:r w:rsidRPr="00A43059">
              <w:rPr>
                <w:rFonts w:cstheme="minorHAnsi"/>
              </w:rPr>
              <w:t>Metali</w:t>
            </w:r>
          </w:p>
        </w:tc>
        <w:tc>
          <w:tcPr>
            <w:tcW w:w="1060" w:type="dxa"/>
            <w:vAlign w:val="center"/>
          </w:tcPr>
          <w:p w14:paraId="1C08DD15" w14:textId="77777777" w:rsidR="0093299C" w:rsidRPr="00A43059" w:rsidRDefault="0093299C" w:rsidP="005C2D96">
            <w:pPr>
              <w:ind w:left="-142" w:firstLine="190"/>
              <w:contextualSpacing/>
              <w:rPr>
                <w:rFonts w:cstheme="minorHAnsi"/>
              </w:rPr>
            </w:pPr>
            <w:r w:rsidRPr="00A43059">
              <w:rPr>
                <w:rFonts w:cstheme="minorHAnsi"/>
              </w:rPr>
              <w:t>0,00</w:t>
            </w:r>
          </w:p>
        </w:tc>
        <w:tc>
          <w:tcPr>
            <w:tcW w:w="879" w:type="dxa"/>
            <w:vAlign w:val="center"/>
          </w:tcPr>
          <w:p w14:paraId="1B1623FB" w14:textId="77777777" w:rsidR="0093299C" w:rsidRPr="00A43059" w:rsidRDefault="0093299C" w:rsidP="005C2D96">
            <w:pPr>
              <w:ind w:left="-142" w:firstLine="190"/>
              <w:contextualSpacing/>
              <w:rPr>
                <w:rFonts w:cstheme="minorHAnsi"/>
              </w:rPr>
            </w:pPr>
            <w:r w:rsidRPr="00A43059">
              <w:rPr>
                <w:rFonts w:cstheme="minorHAnsi"/>
              </w:rPr>
              <w:t>0,00</w:t>
            </w:r>
          </w:p>
        </w:tc>
        <w:tc>
          <w:tcPr>
            <w:tcW w:w="940" w:type="dxa"/>
            <w:vAlign w:val="center"/>
          </w:tcPr>
          <w:p w14:paraId="3B6F143F" w14:textId="77777777" w:rsidR="0093299C" w:rsidRPr="00A43059" w:rsidRDefault="0093299C" w:rsidP="005C2D96">
            <w:pPr>
              <w:ind w:left="-142" w:firstLine="190"/>
              <w:contextualSpacing/>
              <w:rPr>
                <w:rFonts w:cstheme="minorHAnsi"/>
              </w:rPr>
            </w:pPr>
            <w:r w:rsidRPr="00A43059">
              <w:rPr>
                <w:rFonts w:cstheme="minorHAnsi"/>
              </w:rPr>
              <w:t>0,00</w:t>
            </w:r>
          </w:p>
        </w:tc>
        <w:tc>
          <w:tcPr>
            <w:tcW w:w="879" w:type="dxa"/>
          </w:tcPr>
          <w:p w14:paraId="2F689A57" w14:textId="77777777" w:rsidR="0093299C" w:rsidRPr="00A43059" w:rsidRDefault="0093299C" w:rsidP="005C2D96">
            <w:pPr>
              <w:ind w:left="-142" w:firstLine="190"/>
              <w:contextualSpacing/>
              <w:rPr>
                <w:rFonts w:cstheme="minorHAnsi"/>
              </w:rPr>
            </w:pPr>
            <w:r w:rsidRPr="00A43059">
              <w:rPr>
                <w:rFonts w:cstheme="minorHAnsi"/>
              </w:rPr>
              <w:t>0,00</w:t>
            </w:r>
          </w:p>
        </w:tc>
        <w:tc>
          <w:tcPr>
            <w:tcW w:w="1086" w:type="dxa"/>
          </w:tcPr>
          <w:p w14:paraId="5AF5D332" w14:textId="4D171763" w:rsidR="0093299C" w:rsidRPr="00A43059" w:rsidRDefault="0093299C" w:rsidP="005C2D96">
            <w:pPr>
              <w:ind w:left="-142" w:firstLine="190"/>
              <w:contextualSpacing/>
              <w:rPr>
                <w:rFonts w:cstheme="minorHAnsi"/>
              </w:rPr>
            </w:pPr>
            <w:r>
              <w:rPr>
                <w:rFonts w:cstheme="minorHAnsi"/>
              </w:rPr>
              <w:t>0,00</w:t>
            </w:r>
          </w:p>
        </w:tc>
        <w:tc>
          <w:tcPr>
            <w:tcW w:w="987" w:type="dxa"/>
          </w:tcPr>
          <w:p w14:paraId="5A672B09" w14:textId="28996D88" w:rsidR="0093299C" w:rsidRDefault="00681C40" w:rsidP="005C2D96">
            <w:pPr>
              <w:ind w:left="-142" w:firstLine="190"/>
              <w:contextualSpacing/>
              <w:rPr>
                <w:rFonts w:cstheme="minorHAnsi"/>
              </w:rPr>
            </w:pPr>
            <w:r>
              <w:rPr>
                <w:rFonts w:cstheme="minorHAnsi"/>
              </w:rPr>
              <w:t>1,72</w:t>
            </w:r>
          </w:p>
        </w:tc>
      </w:tr>
      <w:tr w:rsidR="0093299C" w:rsidRPr="001B2D75" w14:paraId="7E874713" w14:textId="42EAD4F5" w:rsidTr="0093299C">
        <w:trPr>
          <w:trHeight w:val="269"/>
        </w:trPr>
        <w:tc>
          <w:tcPr>
            <w:tcW w:w="1055" w:type="dxa"/>
            <w:vAlign w:val="center"/>
          </w:tcPr>
          <w:p w14:paraId="4D3BE4A9" w14:textId="77777777" w:rsidR="0093299C" w:rsidRPr="00A43059" w:rsidRDefault="0093299C" w:rsidP="005C2D96">
            <w:pPr>
              <w:ind w:left="-142" w:firstLine="66"/>
              <w:contextualSpacing/>
              <w:rPr>
                <w:rFonts w:cstheme="minorHAnsi"/>
                <w:b/>
              </w:rPr>
            </w:pPr>
            <w:r w:rsidRPr="00A43059">
              <w:rPr>
                <w:rFonts w:cstheme="minorHAnsi"/>
                <w:b/>
              </w:rPr>
              <w:t>Ukupno:</w:t>
            </w:r>
          </w:p>
        </w:tc>
        <w:tc>
          <w:tcPr>
            <w:tcW w:w="2181" w:type="dxa"/>
            <w:vAlign w:val="center"/>
          </w:tcPr>
          <w:p w14:paraId="0DC010BF" w14:textId="77777777" w:rsidR="0093299C" w:rsidRPr="00A43059" w:rsidRDefault="0093299C" w:rsidP="00A43059">
            <w:pPr>
              <w:ind w:left="-142" w:firstLine="4"/>
              <w:contextualSpacing/>
              <w:rPr>
                <w:rFonts w:cstheme="minorHAnsi"/>
              </w:rPr>
            </w:pPr>
          </w:p>
        </w:tc>
        <w:tc>
          <w:tcPr>
            <w:tcW w:w="1060" w:type="dxa"/>
            <w:vAlign w:val="center"/>
          </w:tcPr>
          <w:p w14:paraId="1C4F31B3" w14:textId="77777777" w:rsidR="0093299C" w:rsidRPr="00B27867" w:rsidRDefault="0093299C" w:rsidP="005C2D96">
            <w:pPr>
              <w:ind w:left="-142" w:firstLine="190"/>
              <w:contextualSpacing/>
              <w:rPr>
                <w:rFonts w:cstheme="minorHAnsi"/>
                <w:b/>
              </w:rPr>
            </w:pPr>
            <w:r w:rsidRPr="00B27867">
              <w:rPr>
                <w:rFonts w:cstheme="minorHAnsi"/>
                <w:b/>
              </w:rPr>
              <w:t>416,76</w:t>
            </w:r>
          </w:p>
        </w:tc>
        <w:tc>
          <w:tcPr>
            <w:tcW w:w="879" w:type="dxa"/>
            <w:vAlign w:val="center"/>
          </w:tcPr>
          <w:p w14:paraId="2532705A" w14:textId="77777777" w:rsidR="0093299C" w:rsidRPr="00B27867" w:rsidRDefault="0093299C" w:rsidP="005C2D96">
            <w:pPr>
              <w:ind w:left="-142" w:firstLine="190"/>
              <w:contextualSpacing/>
              <w:rPr>
                <w:rFonts w:cstheme="minorHAnsi"/>
                <w:b/>
              </w:rPr>
            </w:pPr>
            <w:r w:rsidRPr="00B27867">
              <w:rPr>
                <w:rFonts w:cstheme="minorHAnsi"/>
                <w:b/>
              </w:rPr>
              <w:t>295,20</w:t>
            </w:r>
          </w:p>
        </w:tc>
        <w:tc>
          <w:tcPr>
            <w:tcW w:w="940" w:type="dxa"/>
            <w:vAlign w:val="center"/>
          </w:tcPr>
          <w:p w14:paraId="1B0CFBBF" w14:textId="77777777" w:rsidR="0093299C" w:rsidRPr="00B27867" w:rsidRDefault="0093299C" w:rsidP="005C2D96">
            <w:pPr>
              <w:ind w:left="-142" w:firstLine="190"/>
              <w:contextualSpacing/>
              <w:rPr>
                <w:rFonts w:cstheme="minorHAnsi"/>
                <w:b/>
                <w:color w:val="FF0000"/>
              </w:rPr>
            </w:pPr>
            <w:r w:rsidRPr="00B27867">
              <w:rPr>
                <w:rFonts w:cstheme="minorHAnsi"/>
                <w:b/>
              </w:rPr>
              <w:t>256,65</w:t>
            </w:r>
          </w:p>
        </w:tc>
        <w:tc>
          <w:tcPr>
            <w:tcW w:w="879" w:type="dxa"/>
          </w:tcPr>
          <w:p w14:paraId="5C229A10" w14:textId="77777777" w:rsidR="0093299C" w:rsidRPr="00B27867" w:rsidRDefault="0093299C" w:rsidP="005C2D96">
            <w:pPr>
              <w:ind w:left="-142" w:firstLine="190"/>
              <w:contextualSpacing/>
              <w:rPr>
                <w:rFonts w:cstheme="minorHAnsi"/>
                <w:b/>
                <w:color w:val="FF0000"/>
              </w:rPr>
            </w:pPr>
            <w:r w:rsidRPr="00B27867">
              <w:rPr>
                <w:rFonts w:cstheme="minorHAnsi"/>
                <w:b/>
              </w:rPr>
              <w:t>251,87</w:t>
            </w:r>
          </w:p>
        </w:tc>
        <w:tc>
          <w:tcPr>
            <w:tcW w:w="1086" w:type="dxa"/>
          </w:tcPr>
          <w:p w14:paraId="367D4330" w14:textId="1E3F26C8" w:rsidR="0093299C" w:rsidRPr="00B27867" w:rsidRDefault="0093299C" w:rsidP="005C2D96">
            <w:pPr>
              <w:ind w:left="-142" w:firstLine="190"/>
              <w:contextualSpacing/>
              <w:rPr>
                <w:rFonts w:cstheme="minorHAnsi"/>
                <w:b/>
              </w:rPr>
            </w:pPr>
            <w:r>
              <w:rPr>
                <w:rFonts w:cstheme="minorHAnsi"/>
                <w:b/>
              </w:rPr>
              <w:t>86,61</w:t>
            </w:r>
          </w:p>
        </w:tc>
        <w:tc>
          <w:tcPr>
            <w:tcW w:w="987" w:type="dxa"/>
          </w:tcPr>
          <w:p w14:paraId="45F888EE" w14:textId="210BD18D" w:rsidR="0093299C" w:rsidRDefault="00681C40" w:rsidP="005C2D96">
            <w:pPr>
              <w:ind w:left="-142" w:firstLine="190"/>
              <w:contextualSpacing/>
              <w:rPr>
                <w:rFonts w:cstheme="minorHAnsi"/>
                <w:b/>
              </w:rPr>
            </w:pPr>
            <w:r>
              <w:rPr>
                <w:rFonts w:cstheme="minorHAnsi"/>
                <w:b/>
              </w:rPr>
              <w:t>223,70</w:t>
            </w:r>
          </w:p>
        </w:tc>
      </w:tr>
    </w:tbl>
    <w:p w14:paraId="26BE9E69" w14:textId="581A96DE" w:rsidR="006E66CA" w:rsidRDefault="000F7645" w:rsidP="008E2868">
      <w:pPr>
        <w:rPr>
          <w:rFonts w:cstheme="minorHAnsi"/>
          <w:sz w:val="20"/>
          <w:szCs w:val="20"/>
        </w:rPr>
      </w:pPr>
      <w:r w:rsidRPr="00A43059">
        <w:rPr>
          <w:rFonts w:cstheme="minorHAnsi"/>
          <w:sz w:val="20"/>
          <w:szCs w:val="20"/>
        </w:rPr>
        <w:t xml:space="preserve">Izvor: Drava Kom </w:t>
      </w:r>
      <w:r w:rsidR="006E66CA" w:rsidRPr="00A43059">
        <w:rPr>
          <w:rFonts w:cstheme="minorHAnsi"/>
          <w:sz w:val="20"/>
          <w:szCs w:val="20"/>
        </w:rPr>
        <w:t>d.o.o., Koprivnica</w:t>
      </w:r>
      <w:r w:rsidR="00A43059" w:rsidRPr="00A43059">
        <w:rPr>
          <w:rFonts w:cstheme="minorHAnsi"/>
          <w:sz w:val="20"/>
          <w:szCs w:val="20"/>
        </w:rPr>
        <w:t>, veljača 2022</w:t>
      </w:r>
      <w:r w:rsidRPr="00A43059">
        <w:rPr>
          <w:rFonts w:cstheme="minorHAnsi"/>
          <w:sz w:val="20"/>
          <w:szCs w:val="20"/>
        </w:rPr>
        <w:t>.</w:t>
      </w:r>
    </w:p>
    <w:p w14:paraId="59AEF6AC" w14:textId="64701C2F" w:rsidR="001578EA" w:rsidRDefault="00681C40" w:rsidP="00681C40">
      <w:pPr>
        <w:rPr>
          <w:rFonts w:cstheme="minorHAnsi"/>
          <w:sz w:val="20"/>
          <w:szCs w:val="20"/>
        </w:rPr>
      </w:pPr>
      <w:r w:rsidRPr="00681C40">
        <w:rPr>
          <w:rFonts w:cstheme="minorHAnsi"/>
          <w:sz w:val="20"/>
          <w:szCs w:val="20"/>
        </w:rPr>
        <w:t>GKP Komunalac d.o.o.,Koprivnica, ožujak 2023.</w:t>
      </w:r>
    </w:p>
    <w:p w14:paraId="6337CA69" w14:textId="63E9CE66" w:rsidR="001578EA" w:rsidRDefault="001578EA" w:rsidP="008E2868">
      <w:pPr>
        <w:rPr>
          <w:rFonts w:cstheme="minorHAnsi"/>
          <w:sz w:val="20"/>
          <w:szCs w:val="20"/>
        </w:rPr>
      </w:pPr>
    </w:p>
    <w:p w14:paraId="1B9FFBE5" w14:textId="77777777" w:rsidR="00C14F95" w:rsidRDefault="00C14F95" w:rsidP="008E2868">
      <w:pPr>
        <w:rPr>
          <w:rFonts w:cstheme="minorHAnsi"/>
          <w:sz w:val="20"/>
          <w:szCs w:val="20"/>
        </w:rPr>
      </w:pPr>
    </w:p>
    <w:p w14:paraId="0901AF8C" w14:textId="77777777" w:rsidR="001578EA" w:rsidRPr="008E2868" w:rsidRDefault="001578EA" w:rsidP="008E2868">
      <w:pPr>
        <w:rPr>
          <w:rFonts w:cstheme="minorHAnsi"/>
          <w:sz w:val="20"/>
          <w:szCs w:val="20"/>
        </w:rPr>
      </w:pPr>
    </w:p>
    <w:p w14:paraId="79CFFB62" w14:textId="77777777" w:rsidR="00563636" w:rsidRPr="007F0A7D" w:rsidRDefault="009137AE" w:rsidP="009137AE">
      <w:pPr>
        <w:pStyle w:val="Bezproreda"/>
        <w:rPr>
          <w:b/>
          <w:sz w:val="24"/>
          <w:szCs w:val="24"/>
        </w:rPr>
      </w:pPr>
      <w:bookmarkStart w:id="11" w:name="_Toc511035514"/>
      <w:r w:rsidRPr="007F0A7D">
        <w:rPr>
          <w:b/>
          <w:sz w:val="24"/>
          <w:szCs w:val="24"/>
        </w:rPr>
        <w:t xml:space="preserve">V. </w:t>
      </w:r>
      <w:r w:rsidR="00563636" w:rsidRPr="007F0A7D">
        <w:rPr>
          <w:b/>
          <w:sz w:val="24"/>
          <w:szCs w:val="24"/>
        </w:rPr>
        <w:t>PODACI O POSTOJEĆIM I PLANIRANIM GRAĐEVINAMA I UREĐAJIMA ZA GOSPODARENJE OTPADOM TE STATUSU SANACIJE NEUSKLAĐENIH ODLAGALIŠTA I LOKACIJA ONEČIŠĆENIH OTPADOM</w:t>
      </w:r>
      <w:bookmarkEnd w:id="11"/>
    </w:p>
    <w:p w14:paraId="3AEBC541" w14:textId="77777777" w:rsidR="006416DB" w:rsidRPr="007F0A7D" w:rsidRDefault="006416DB" w:rsidP="006416DB">
      <w:pPr>
        <w:pStyle w:val="Bezproreda"/>
        <w:jc w:val="both"/>
        <w:rPr>
          <w:rFonts w:eastAsia="Calibri"/>
          <w:sz w:val="24"/>
          <w:szCs w:val="24"/>
          <w:lang w:eastAsia="en-US"/>
        </w:rPr>
      </w:pPr>
    </w:p>
    <w:p w14:paraId="01FB22C3" w14:textId="284ABFF0" w:rsidR="006416DB" w:rsidRDefault="006416DB" w:rsidP="00195646">
      <w:pPr>
        <w:pStyle w:val="Bezproreda"/>
        <w:ind w:firstLine="708"/>
        <w:jc w:val="both"/>
        <w:rPr>
          <w:rFonts w:eastAsia="Calibri" w:cs="Calibri"/>
          <w:sz w:val="24"/>
          <w:szCs w:val="24"/>
          <w:lang w:eastAsia="en-US"/>
        </w:rPr>
      </w:pPr>
      <w:r w:rsidRPr="007F0A7D">
        <w:rPr>
          <w:rFonts w:eastAsia="Calibri"/>
          <w:sz w:val="24"/>
          <w:szCs w:val="24"/>
          <w:lang w:eastAsia="en-US"/>
        </w:rPr>
        <w:t>Na području Općine ne postoje građevine i uređaji za gospodarenje otpadom</w:t>
      </w:r>
      <w:r w:rsidR="007B6394">
        <w:rPr>
          <w:rFonts w:eastAsia="Calibri"/>
          <w:sz w:val="24"/>
          <w:szCs w:val="24"/>
          <w:lang w:eastAsia="en-US"/>
        </w:rPr>
        <w:t xml:space="preserve">. Drava kom d.o.o. </w:t>
      </w:r>
      <w:r w:rsidR="007B6394">
        <w:rPr>
          <w:rFonts w:eastAsia="Calibri" w:cs="Calibri"/>
          <w:sz w:val="24"/>
          <w:szCs w:val="24"/>
          <w:lang w:eastAsia="en-US"/>
        </w:rPr>
        <w:t>kao d</w:t>
      </w:r>
      <w:r w:rsidRPr="007F0A7D">
        <w:rPr>
          <w:rFonts w:eastAsia="Calibri" w:cs="Calibri"/>
          <w:sz w:val="24"/>
          <w:szCs w:val="24"/>
          <w:lang w:eastAsia="en-US"/>
        </w:rPr>
        <w:t xml:space="preserve">avatelj usluge </w:t>
      </w:r>
      <w:r w:rsidR="007B6394">
        <w:rPr>
          <w:rFonts w:eastAsia="Calibri" w:cs="Calibri"/>
          <w:sz w:val="24"/>
          <w:szCs w:val="24"/>
          <w:lang w:eastAsia="en-US"/>
        </w:rPr>
        <w:t xml:space="preserve">do kraja travnja 2022. godine skupljeni otpad odvozio je izvan </w:t>
      </w:r>
      <w:r w:rsidRPr="007F0A7D">
        <w:rPr>
          <w:rFonts w:eastAsia="Calibri" w:cs="Calibri"/>
          <w:sz w:val="24"/>
          <w:szCs w:val="24"/>
          <w:lang w:eastAsia="en-US"/>
        </w:rPr>
        <w:t>Općine</w:t>
      </w:r>
      <w:r w:rsidR="00900724" w:rsidRPr="007F0A7D">
        <w:rPr>
          <w:rFonts w:eastAsia="Times New Roman"/>
          <w:sz w:val="24"/>
          <w:szCs w:val="24"/>
        </w:rPr>
        <w:t xml:space="preserve"> na službeno odlagalište „Piškornica</w:t>
      </w:r>
      <w:r w:rsidR="001E7B5A" w:rsidRPr="007F0A7D">
        <w:rPr>
          <w:rFonts w:eastAsia="Times New Roman"/>
          <w:sz w:val="24"/>
          <w:szCs w:val="24"/>
        </w:rPr>
        <w:t xml:space="preserve"> – sanacijsko odlagalište d.o.o.</w:t>
      </w:r>
      <w:r w:rsidR="00900724" w:rsidRPr="007F0A7D">
        <w:rPr>
          <w:rFonts w:eastAsia="Times New Roman"/>
          <w:sz w:val="24"/>
          <w:szCs w:val="24"/>
        </w:rPr>
        <w:t>“ u Koprivničkom Ivancu</w:t>
      </w:r>
      <w:r w:rsidRPr="007F0A7D">
        <w:rPr>
          <w:rFonts w:eastAsia="Calibri" w:cs="Calibri"/>
          <w:sz w:val="24"/>
          <w:szCs w:val="24"/>
          <w:lang w:eastAsia="en-US"/>
        </w:rPr>
        <w:t>.</w:t>
      </w:r>
    </w:p>
    <w:p w14:paraId="56B212FB" w14:textId="223F3441" w:rsidR="00CB64F4" w:rsidRDefault="00CB64F4" w:rsidP="00195646">
      <w:pPr>
        <w:pStyle w:val="Bezproreda"/>
        <w:ind w:firstLine="708"/>
        <w:jc w:val="both"/>
        <w:rPr>
          <w:rFonts w:eastAsia="Calibri" w:cs="Calibri"/>
          <w:sz w:val="24"/>
          <w:szCs w:val="24"/>
          <w:lang w:eastAsia="en-US"/>
        </w:rPr>
      </w:pPr>
      <w:r w:rsidRPr="00CB64F4">
        <w:rPr>
          <w:rFonts w:eastAsia="Calibri" w:cs="Calibri"/>
          <w:sz w:val="24"/>
          <w:szCs w:val="24"/>
          <w:lang w:eastAsia="en-US"/>
        </w:rPr>
        <w:t>Gradsko komunalno poduzeće Komunalac d.o.o. Koprivnica pruža uslugu skupljanja i zbrinjavanja komunalnog i neopasnog otpada na području grada Koprivnice i 8 prigradskih naselja te općina Drnje, Koprivnički Bregi, Peteranec, Novigrad Podravski, Legrad, Đelekovec, Sokolovac i Koprivnički Ivanec, a m</w:t>
      </w:r>
      <w:r w:rsidR="00A351B1">
        <w:rPr>
          <w:rFonts w:eastAsia="Calibri" w:cs="Calibri"/>
          <w:sz w:val="24"/>
          <w:szCs w:val="24"/>
          <w:lang w:eastAsia="en-US"/>
        </w:rPr>
        <w:t>i</w:t>
      </w:r>
      <w:r w:rsidRPr="00CB64F4">
        <w:rPr>
          <w:rFonts w:eastAsia="Calibri" w:cs="Calibri"/>
          <w:sz w:val="24"/>
          <w:szCs w:val="24"/>
          <w:lang w:eastAsia="en-US"/>
        </w:rPr>
        <w:t>ješani komunalni otpad se odlaže se na odlagalištu otpada Piškornica.</w:t>
      </w:r>
    </w:p>
    <w:p w14:paraId="0025EC37" w14:textId="2A285940" w:rsidR="007B6394" w:rsidRPr="007F0A7D" w:rsidRDefault="00CB64F4" w:rsidP="00195646">
      <w:pPr>
        <w:pStyle w:val="Bezproreda"/>
        <w:ind w:firstLine="708"/>
        <w:jc w:val="both"/>
        <w:rPr>
          <w:rFonts w:eastAsia="Calibri" w:cs="Calibri"/>
          <w:sz w:val="24"/>
          <w:szCs w:val="24"/>
          <w:lang w:eastAsia="en-US"/>
        </w:rPr>
      </w:pPr>
      <w:r>
        <w:rPr>
          <w:rFonts w:eastAsia="Calibri" w:cs="Calibri"/>
          <w:sz w:val="24"/>
          <w:szCs w:val="24"/>
          <w:lang w:eastAsia="en-US"/>
        </w:rPr>
        <w:t>Korisnicima javne usluge sakupljanja otpada u slučaju veće količine istog, omogućena je predaja otpada na reciklažna dvorišta. M</w:t>
      </w:r>
      <w:r w:rsidR="00607E7C">
        <w:rPr>
          <w:rFonts w:eastAsia="Calibri" w:cs="Calibri"/>
          <w:sz w:val="24"/>
          <w:szCs w:val="24"/>
          <w:lang w:eastAsia="en-US"/>
        </w:rPr>
        <w:t xml:space="preserve">iješani komunalni otpad </w:t>
      </w:r>
      <w:r>
        <w:rPr>
          <w:rFonts w:eastAsia="Calibri" w:cs="Calibri"/>
          <w:sz w:val="24"/>
          <w:szCs w:val="24"/>
          <w:lang w:eastAsia="en-US"/>
        </w:rPr>
        <w:t xml:space="preserve">može </w:t>
      </w:r>
      <w:r w:rsidR="00A351B1">
        <w:rPr>
          <w:rFonts w:eastAsia="Calibri" w:cs="Calibri"/>
          <w:sz w:val="24"/>
          <w:szCs w:val="24"/>
          <w:lang w:eastAsia="en-US"/>
        </w:rPr>
        <w:t xml:space="preserve">se </w:t>
      </w:r>
      <w:r>
        <w:rPr>
          <w:rFonts w:eastAsia="Calibri" w:cs="Calibri"/>
          <w:sz w:val="24"/>
          <w:szCs w:val="24"/>
          <w:lang w:eastAsia="en-US"/>
        </w:rPr>
        <w:t xml:space="preserve">predati </w:t>
      </w:r>
      <w:r w:rsidR="00607E7C">
        <w:rPr>
          <w:rFonts w:eastAsia="Calibri" w:cs="Calibri"/>
          <w:sz w:val="24"/>
          <w:szCs w:val="24"/>
          <w:lang w:eastAsia="en-US"/>
        </w:rPr>
        <w:t>na raciklažno</w:t>
      </w:r>
      <w:r>
        <w:rPr>
          <w:rFonts w:eastAsia="Calibri" w:cs="Calibri"/>
          <w:sz w:val="24"/>
          <w:szCs w:val="24"/>
          <w:lang w:eastAsia="en-US"/>
        </w:rPr>
        <w:t xml:space="preserve"> </w:t>
      </w:r>
      <w:r w:rsidR="00607E7C">
        <w:rPr>
          <w:rFonts w:eastAsia="Calibri" w:cs="Calibri"/>
          <w:sz w:val="24"/>
          <w:szCs w:val="24"/>
          <w:lang w:eastAsia="en-US"/>
        </w:rPr>
        <w:t>dvorišt</w:t>
      </w:r>
      <w:r>
        <w:rPr>
          <w:rFonts w:eastAsia="Calibri" w:cs="Calibri"/>
          <w:sz w:val="24"/>
          <w:szCs w:val="24"/>
          <w:lang w:eastAsia="en-US"/>
        </w:rPr>
        <w:t>e</w:t>
      </w:r>
      <w:r w:rsidR="00607E7C">
        <w:rPr>
          <w:rFonts w:eastAsia="Calibri" w:cs="Calibri"/>
          <w:sz w:val="24"/>
          <w:szCs w:val="24"/>
          <w:lang w:eastAsia="en-US"/>
        </w:rPr>
        <w:t xml:space="preserve"> u Herešinu, </w:t>
      </w:r>
      <w:r w:rsidR="00607E7C" w:rsidRPr="00607E7C">
        <w:rPr>
          <w:rFonts w:eastAsia="Calibri" w:cs="Calibri"/>
          <w:sz w:val="24"/>
          <w:szCs w:val="24"/>
          <w:lang w:eastAsia="en-US"/>
        </w:rPr>
        <w:t>Ulica Hrvatske državnosti 94</w:t>
      </w:r>
      <w:r w:rsidR="00607E7C">
        <w:rPr>
          <w:rFonts w:eastAsia="Calibri" w:cs="Calibri"/>
          <w:sz w:val="24"/>
          <w:szCs w:val="24"/>
          <w:lang w:eastAsia="en-US"/>
        </w:rPr>
        <w:t>, građevinski otpad na reciklažno dvorišt</w:t>
      </w:r>
      <w:r>
        <w:rPr>
          <w:rFonts w:eastAsia="Calibri" w:cs="Calibri"/>
          <w:sz w:val="24"/>
          <w:szCs w:val="24"/>
          <w:lang w:eastAsia="en-US"/>
        </w:rPr>
        <w:t>e</w:t>
      </w:r>
      <w:r w:rsidR="00607E7C">
        <w:rPr>
          <w:rFonts w:eastAsia="Calibri" w:cs="Calibri"/>
          <w:sz w:val="24"/>
          <w:szCs w:val="24"/>
          <w:lang w:eastAsia="en-US"/>
        </w:rPr>
        <w:t xml:space="preserve"> za građevinski otpad, </w:t>
      </w:r>
      <w:r w:rsidR="00607E7C" w:rsidRPr="00607E7C">
        <w:rPr>
          <w:rFonts w:eastAsia="Calibri" w:cs="Calibri"/>
          <w:sz w:val="24"/>
          <w:szCs w:val="24"/>
          <w:lang w:eastAsia="en-US"/>
        </w:rPr>
        <w:t>Marovska 22</w:t>
      </w:r>
      <w:r w:rsidR="00607E7C">
        <w:rPr>
          <w:rFonts w:eastAsia="Calibri" w:cs="Calibri"/>
          <w:sz w:val="24"/>
          <w:szCs w:val="24"/>
          <w:lang w:eastAsia="en-US"/>
        </w:rPr>
        <w:t>,</w:t>
      </w:r>
      <w:r w:rsidR="00607E7C" w:rsidRPr="00607E7C">
        <w:rPr>
          <w:rFonts w:eastAsia="Calibri" w:cs="Calibri"/>
          <w:sz w:val="24"/>
          <w:szCs w:val="24"/>
          <w:lang w:eastAsia="en-US"/>
        </w:rPr>
        <w:t xml:space="preserve"> Herešin</w:t>
      </w:r>
      <w:r w:rsidR="00607E7C">
        <w:rPr>
          <w:rFonts w:eastAsia="Calibri" w:cs="Calibri"/>
          <w:sz w:val="24"/>
          <w:szCs w:val="24"/>
          <w:lang w:eastAsia="en-US"/>
        </w:rPr>
        <w:t xml:space="preserve"> te biorazgradivi otpad u kompostan</w:t>
      </w:r>
      <w:r>
        <w:rPr>
          <w:rFonts w:eastAsia="Calibri" w:cs="Calibri"/>
          <w:sz w:val="24"/>
          <w:szCs w:val="24"/>
          <w:lang w:eastAsia="en-US"/>
        </w:rPr>
        <w:t>u</w:t>
      </w:r>
      <w:r w:rsidR="00607E7C">
        <w:rPr>
          <w:rFonts w:eastAsia="Calibri" w:cs="Calibri"/>
          <w:sz w:val="24"/>
          <w:szCs w:val="24"/>
          <w:lang w:eastAsia="en-US"/>
        </w:rPr>
        <w:t xml:space="preserve">, Marovska 22, Herešin. </w:t>
      </w:r>
    </w:p>
    <w:p w14:paraId="1A7145A5" w14:textId="77777777" w:rsidR="007A0E19" w:rsidRPr="007F0A7D" w:rsidRDefault="006416DB" w:rsidP="00195646">
      <w:pPr>
        <w:pStyle w:val="Bezproreda"/>
        <w:ind w:firstLine="708"/>
        <w:jc w:val="both"/>
        <w:rPr>
          <w:rFonts w:cstheme="minorHAnsi"/>
          <w:sz w:val="24"/>
          <w:szCs w:val="24"/>
        </w:rPr>
      </w:pPr>
      <w:r w:rsidRPr="007F0A7D">
        <w:rPr>
          <w:sz w:val="24"/>
          <w:szCs w:val="24"/>
        </w:rPr>
        <w:t xml:space="preserve">Na području Općine </w:t>
      </w:r>
      <w:r w:rsidR="00A7749B" w:rsidRPr="007F0A7D">
        <w:rPr>
          <w:sz w:val="24"/>
          <w:szCs w:val="24"/>
        </w:rPr>
        <w:t xml:space="preserve">Peteranec </w:t>
      </w:r>
      <w:r w:rsidRPr="007F0A7D">
        <w:rPr>
          <w:sz w:val="24"/>
          <w:szCs w:val="24"/>
        </w:rPr>
        <w:t xml:space="preserve">postoji odlagalište otpada „Klepa“ </w:t>
      </w:r>
      <w:r w:rsidR="00900724" w:rsidRPr="007F0A7D">
        <w:rPr>
          <w:sz w:val="24"/>
          <w:szCs w:val="24"/>
        </w:rPr>
        <w:t xml:space="preserve">koje je bilo službeno odlagalište otpada do njegova zatvaranja 2016. godine. </w:t>
      </w:r>
      <w:r w:rsidR="00900724" w:rsidRPr="007F0A7D">
        <w:rPr>
          <w:rFonts w:eastAsia="Times New Roman"/>
          <w:sz w:val="24"/>
          <w:szCs w:val="24"/>
        </w:rPr>
        <w:t>Općina Peteranec je tijekom 2018. godine s FZOEU sk</w:t>
      </w:r>
      <w:r w:rsidR="001E7B5A" w:rsidRPr="007F0A7D">
        <w:rPr>
          <w:rFonts w:eastAsia="Times New Roman"/>
          <w:sz w:val="24"/>
          <w:szCs w:val="24"/>
        </w:rPr>
        <w:t xml:space="preserve">lopila </w:t>
      </w:r>
      <w:r w:rsidR="001E7B5A" w:rsidRPr="007F0A7D">
        <w:rPr>
          <w:rStyle w:val="BezproredaChar"/>
          <w:sz w:val="24"/>
          <w:szCs w:val="24"/>
        </w:rPr>
        <w:t>U</w:t>
      </w:r>
      <w:r w:rsidR="00900724" w:rsidRPr="007F0A7D">
        <w:rPr>
          <w:rStyle w:val="BezproredaChar"/>
          <w:sz w:val="24"/>
          <w:szCs w:val="24"/>
        </w:rPr>
        <w:t xml:space="preserve">govor </w:t>
      </w:r>
      <w:r w:rsidR="001E7B5A" w:rsidRPr="007F0A7D">
        <w:rPr>
          <w:rStyle w:val="BezproredaChar"/>
          <w:sz w:val="24"/>
          <w:szCs w:val="24"/>
        </w:rPr>
        <w:t xml:space="preserve">broj 2018/000095 o neposrednom sudjelovanju Fonda u financiranju usluga izrade projektne dokumentacije potrebne za prijavu projekta sanacije odlagališta komunalnog otpada "KLEPA"  na sufinanciranje iz EU kohezijskog fonda davanjem pomoći temeljem kojeg je Općina Peteranec </w:t>
      </w:r>
      <w:r w:rsidR="00900724" w:rsidRPr="007F0A7D">
        <w:rPr>
          <w:rFonts w:eastAsia="Times New Roman"/>
          <w:sz w:val="24"/>
          <w:szCs w:val="24"/>
        </w:rPr>
        <w:t xml:space="preserve">zajedno s konzultantima provela analizu postojeće dokumentacije te je zaključeno da je za potrebe prijave Projekta sanacije i zatvaranja predmetnog odlagališta na sufinanciranje iz EU fondova prvenstveno potrebno izraditi </w:t>
      </w:r>
      <w:r w:rsidR="001E7B5A" w:rsidRPr="007F0A7D">
        <w:rPr>
          <w:rFonts w:eastAsia="Times New Roman"/>
          <w:sz w:val="24"/>
          <w:szCs w:val="24"/>
        </w:rPr>
        <w:t xml:space="preserve">novu </w:t>
      </w:r>
      <w:r w:rsidR="00900724" w:rsidRPr="007F0A7D">
        <w:rPr>
          <w:rFonts w:eastAsia="Times New Roman"/>
          <w:sz w:val="24"/>
          <w:szCs w:val="24"/>
        </w:rPr>
        <w:t>projektnu dokumentaciju.</w:t>
      </w:r>
      <w:r w:rsidR="001E7B5A" w:rsidRPr="007F0A7D">
        <w:rPr>
          <w:rFonts w:eastAsia="Times New Roman"/>
          <w:sz w:val="24"/>
          <w:szCs w:val="24"/>
        </w:rPr>
        <w:t xml:space="preserve"> </w:t>
      </w:r>
      <w:r w:rsidR="00900724" w:rsidRPr="007F0A7D">
        <w:rPr>
          <w:rFonts w:eastAsia="Times New Roman" w:cstheme="minorHAnsi"/>
          <w:sz w:val="24"/>
          <w:szCs w:val="24"/>
        </w:rPr>
        <w:t>Slijedom toga Općina Peteranec je 10. prosinca 2018. godine nakon provedenog postupka nabave male vrijednosti sklopila s tvrtkom MAXICON d.o.o., Ugovor za pružanje usluga izrade projektne dokumentacije za sanaciju i prijavu projekta sanacije odlagališta otpada „Klepa“ u Općini Peteranec na financiranje iz EU Kohezijskog fonda. Temeljem sklopljenog Ugovora tijekom 2019. godine</w:t>
      </w:r>
      <w:r w:rsidR="00900724" w:rsidRPr="007F0A7D">
        <w:rPr>
          <w:rFonts w:cstheme="minorHAnsi"/>
          <w:sz w:val="24"/>
          <w:szCs w:val="24"/>
        </w:rPr>
        <w:t xml:space="preserve"> provedeni su istražni radovi  potrebni za utvrđivanje točne količine i rasprostiranja otpada, geotehnički istražni radovi, geofizička ispitivanja, napravljena je Geodetska snimku rasprostiranja otpada, izrađeno je Izvješće o provedenim istražnim radovima, izrađen je Elaborat zaštite okoliša, izrađen je Idejni projekt sanacije i konačnog zatvaranja odlagališta „Klepa“ te je predan zahtjev za izdavanje Lokacijske dozvole.</w:t>
      </w:r>
      <w:r w:rsidR="001E7B5A" w:rsidRPr="007F0A7D">
        <w:rPr>
          <w:rFonts w:cstheme="minorHAnsi"/>
          <w:sz w:val="24"/>
          <w:szCs w:val="24"/>
        </w:rPr>
        <w:t xml:space="preserve"> </w:t>
      </w:r>
      <w:r w:rsidR="00900724" w:rsidRPr="007F0A7D">
        <w:rPr>
          <w:rFonts w:eastAsia="Times New Roman" w:cstheme="minorHAnsi"/>
          <w:sz w:val="24"/>
          <w:szCs w:val="24"/>
        </w:rPr>
        <w:t>Općina Peteranec dostavila je Ministarstvu državne imovine zahtjev za darovanjem zemljišta koje je u vlasništvu Republike Hrvatske, a na kojem se rasprostire otpad.</w:t>
      </w:r>
      <w:r w:rsidR="006E66CA" w:rsidRPr="007F0A7D">
        <w:rPr>
          <w:rFonts w:eastAsia="Times New Roman" w:cstheme="minorHAnsi"/>
          <w:sz w:val="24"/>
          <w:szCs w:val="24"/>
        </w:rPr>
        <w:t xml:space="preserve"> Tijekom 2020. godine </w:t>
      </w:r>
      <w:r w:rsidR="006E66CA" w:rsidRPr="007F0A7D">
        <w:rPr>
          <w:rFonts w:cstheme="minorHAnsi"/>
          <w:sz w:val="24"/>
          <w:szCs w:val="24"/>
        </w:rPr>
        <w:t xml:space="preserve">ishođena </w:t>
      </w:r>
      <w:r w:rsidR="007F0A7D" w:rsidRPr="007F0A7D">
        <w:rPr>
          <w:rFonts w:cstheme="minorHAnsi"/>
          <w:sz w:val="24"/>
          <w:szCs w:val="24"/>
        </w:rPr>
        <w:t xml:space="preserve">je </w:t>
      </w:r>
      <w:r w:rsidR="006E66CA" w:rsidRPr="007F0A7D">
        <w:rPr>
          <w:rFonts w:cstheme="minorHAnsi"/>
          <w:sz w:val="24"/>
          <w:szCs w:val="24"/>
        </w:rPr>
        <w:t>Građevinska dozvola za sanaciju i konačno zatvaranje odlagališta otpada „Klepa“ (KLASA:UP/I-361-03/20-01/0000056, URBROJ:2137/1-05/01-20-0015</w:t>
      </w:r>
      <w:r w:rsidR="007F0A7D" w:rsidRPr="007F0A7D">
        <w:rPr>
          <w:rFonts w:cstheme="minorHAnsi"/>
          <w:sz w:val="24"/>
          <w:szCs w:val="24"/>
        </w:rPr>
        <w:t xml:space="preserve"> od 24. studenoga 2020. godine).</w:t>
      </w:r>
    </w:p>
    <w:p w14:paraId="06898445" w14:textId="77777777" w:rsidR="007F0A7D" w:rsidRPr="001B2D75" w:rsidRDefault="007F0A7D" w:rsidP="00195646">
      <w:pPr>
        <w:pStyle w:val="Bezproreda"/>
        <w:ind w:firstLine="708"/>
        <w:jc w:val="both"/>
        <w:rPr>
          <w:color w:val="FF0000"/>
          <w:sz w:val="24"/>
          <w:szCs w:val="24"/>
        </w:rPr>
      </w:pPr>
    </w:p>
    <w:p w14:paraId="64A3ED75" w14:textId="77777777" w:rsidR="000F34A2" w:rsidRPr="00C87440" w:rsidRDefault="009137AE" w:rsidP="006B248A">
      <w:pPr>
        <w:pStyle w:val="Bezproreda"/>
        <w:jc w:val="both"/>
        <w:rPr>
          <w:b/>
          <w:sz w:val="24"/>
          <w:szCs w:val="24"/>
        </w:rPr>
      </w:pPr>
      <w:r w:rsidRPr="00C87440">
        <w:rPr>
          <w:b/>
          <w:sz w:val="24"/>
          <w:szCs w:val="24"/>
        </w:rPr>
        <w:t>VI</w:t>
      </w:r>
      <w:r w:rsidR="001E7B5A" w:rsidRPr="00C87440">
        <w:rPr>
          <w:b/>
          <w:sz w:val="24"/>
          <w:szCs w:val="24"/>
        </w:rPr>
        <w:t xml:space="preserve">. </w:t>
      </w:r>
      <w:r w:rsidR="00011E5E" w:rsidRPr="00C87440">
        <w:rPr>
          <w:b/>
          <w:sz w:val="24"/>
          <w:szCs w:val="24"/>
        </w:rPr>
        <w:t>PODACI O LOKACIJ</w:t>
      </w:r>
      <w:r w:rsidR="001E7B5A" w:rsidRPr="00C87440">
        <w:rPr>
          <w:b/>
          <w:sz w:val="24"/>
          <w:szCs w:val="24"/>
        </w:rPr>
        <w:t xml:space="preserve">AMA ODBAČENOG OTPADA I NJIHOVO </w:t>
      </w:r>
      <w:r w:rsidR="00011E5E" w:rsidRPr="00C87440">
        <w:rPr>
          <w:b/>
          <w:sz w:val="24"/>
          <w:szCs w:val="24"/>
        </w:rPr>
        <w:t>UKLANJANJU</w:t>
      </w:r>
    </w:p>
    <w:p w14:paraId="7FD989A7" w14:textId="77777777" w:rsidR="006B248A" w:rsidRPr="001B2D75" w:rsidRDefault="006B248A" w:rsidP="006B248A">
      <w:pPr>
        <w:pStyle w:val="Bezproreda"/>
        <w:jc w:val="both"/>
        <w:rPr>
          <w:b/>
          <w:color w:val="FF0000"/>
          <w:sz w:val="24"/>
          <w:szCs w:val="24"/>
        </w:rPr>
      </w:pPr>
    </w:p>
    <w:p w14:paraId="5782B7F0" w14:textId="77777777" w:rsidR="008715CD" w:rsidRPr="00C87440" w:rsidRDefault="008715CD" w:rsidP="008715CD">
      <w:pPr>
        <w:pStyle w:val="Bezproreda"/>
        <w:ind w:firstLine="708"/>
        <w:jc w:val="both"/>
        <w:rPr>
          <w:sz w:val="24"/>
          <w:szCs w:val="24"/>
        </w:rPr>
      </w:pPr>
      <w:r w:rsidRPr="00C87440">
        <w:rPr>
          <w:sz w:val="24"/>
          <w:szCs w:val="24"/>
        </w:rPr>
        <w:t>Komunalni redar Općine Peteranec</w:t>
      </w:r>
      <w:r w:rsidR="007F0A7D" w:rsidRPr="00C87440">
        <w:rPr>
          <w:sz w:val="24"/>
          <w:szCs w:val="24"/>
        </w:rPr>
        <w:t xml:space="preserve"> redovito </w:t>
      </w:r>
      <w:r w:rsidR="007736CD" w:rsidRPr="00C87440">
        <w:rPr>
          <w:sz w:val="24"/>
          <w:szCs w:val="24"/>
        </w:rPr>
        <w:t xml:space="preserve">obilazi odlagališta otpada i nadzire provođenje Odluke o komunalnom redu </w:t>
      </w:r>
      <w:r w:rsidRPr="00C87440">
        <w:rPr>
          <w:sz w:val="24"/>
          <w:szCs w:val="24"/>
        </w:rPr>
        <w:t xml:space="preserve">na području Općine Peteranec </w:t>
      </w:r>
      <w:r w:rsidR="007736CD" w:rsidRPr="00C87440">
        <w:rPr>
          <w:sz w:val="24"/>
          <w:szCs w:val="24"/>
        </w:rPr>
        <w:t>uključujući nelegal</w:t>
      </w:r>
      <w:r w:rsidR="007A6E09" w:rsidRPr="00C87440">
        <w:rPr>
          <w:sz w:val="24"/>
          <w:szCs w:val="24"/>
        </w:rPr>
        <w:t xml:space="preserve">no odlaganje otpada. </w:t>
      </w:r>
    </w:p>
    <w:p w14:paraId="4CD75E29" w14:textId="77777777" w:rsidR="006E66CA" w:rsidRPr="00C87440" w:rsidRDefault="006E66CA" w:rsidP="008715CD">
      <w:pPr>
        <w:pStyle w:val="Bezproreda"/>
        <w:ind w:firstLine="708"/>
        <w:jc w:val="both"/>
        <w:rPr>
          <w:sz w:val="24"/>
          <w:szCs w:val="24"/>
        </w:rPr>
      </w:pPr>
      <w:r w:rsidRPr="00C87440">
        <w:rPr>
          <w:sz w:val="24"/>
          <w:szCs w:val="24"/>
        </w:rPr>
        <w:lastRenderedPageBreak/>
        <w:t>Lokacije na kojima je u</w:t>
      </w:r>
      <w:r w:rsidR="005738EA" w:rsidRPr="00C87440">
        <w:rPr>
          <w:sz w:val="24"/>
          <w:szCs w:val="24"/>
        </w:rPr>
        <w:t xml:space="preserve">natrag nekoliko godina bilo </w:t>
      </w:r>
      <w:r w:rsidRPr="00C87440">
        <w:rPr>
          <w:sz w:val="24"/>
          <w:szCs w:val="24"/>
        </w:rPr>
        <w:t>nepropisno odlaganje otpada su:</w:t>
      </w:r>
    </w:p>
    <w:p w14:paraId="7D441AEA" w14:textId="77777777" w:rsidR="004F7A0B" w:rsidRPr="00CE2225" w:rsidRDefault="004F7A0B" w:rsidP="007A0E19">
      <w:pPr>
        <w:pStyle w:val="Bezproreda"/>
        <w:numPr>
          <w:ilvl w:val="0"/>
          <w:numId w:val="23"/>
        </w:numPr>
        <w:jc w:val="both"/>
        <w:rPr>
          <w:sz w:val="24"/>
          <w:szCs w:val="24"/>
        </w:rPr>
      </w:pPr>
      <w:r w:rsidRPr="00CE2225">
        <w:rPr>
          <w:sz w:val="24"/>
          <w:szCs w:val="24"/>
        </w:rPr>
        <w:t>u naselju Peteranec – predio zvani „Cerine“,</w:t>
      </w:r>
      <w:r w:rsidR="00CE2225" w:rsidRPr="00CE2225">
        <w:rPr>
          <w:sz w:val="24"/>
          <w:szCs w:val="24"/>
        </w:rPr>
        <w:t xml:space="preserve"> k.č.br. 2209 k.o. Peteranec;</w:t>
      </w:r>
    </w:p>
    <w:p w14:paraId="38C982E9" w14:textId="1D0E9348" w:rsidR="008715CD" w:rsidRPr="00CE2225" w:rsidRDefault="008715CD" w:rsidP="007A0E19">
      <w:pPr>
        <w:pStyle w:val="Bezproreda"/>
        <w:numPr>
          <w:ilvl w:val="0"/>
          <w:numId w:val="23"/>
        </w:numPr>
        <w:jc w:val="both"/>
        <w:rPr>
          <w:sz w:val="24"/>
          <w:szCs w:val="24"/>
        </w:rPr>
      </w:pPr>
      <w:r w:rsidRPr="00CE2225">
        <w:rPr>
          <w:sz w:val="24"/>
          <w:szCs w:val="24"/>
        </w:rPr>
        <w:t>divlje odlagalište „Borik“ na lokaciji</w:t>
      </w:r>
      <w:r w:rsidR="00195646" w:rsidRPr="00CE2225">
        <w:rPr>
          <w:sz w:val="24"/>
          <w:szCs w:val="24"/>
        </w:rPr>
        <w:t xml:space="preserve"> udaljenoj oko 500 metara od </w:t>
      </w:r>
      <w:r w:rsidRPr="00CE2225">
        <w:rPr>
          <w:sz w:val="24"/>
          <w:szCs w:val="24"/>
        </w:rPr>
        <w:t xml:space="preserve"> </w:t>
      </w:r>
      <w:r w:rsidR="00195646" w:rsidRPr="00CE2225">
        <w:rPr>
          <w:sz w:val="24"/>
          <w:szCs w:val="24"/>
        </w:rPr>
        <w:t xml:space="preserve">naselja Sigetec </w:t>
      </w:r>
      <w:r w:rsidRPr="00CE2225">
        <w:rPr>
          <w:sz w:val="24"/>
          <w:szCs w:val="24"/>
        </w:rPr>
        <w:t>u smjeru sjeveroistoka, k</w:t>
      </w:r>
      <w:r w:rsidR="00FA4BB7">
        <w:rPr>
          <w:sz w:val="24"/>
          <w:szCs w:val="24"/>
        </w:rPr>
        <w:t>.</w:t>
      </w:r>
      <w:r w:rsidRPr="00CE2225">
        <w:rPr>
          <w:sz w:val="24"/>
          <w:szCs w:val="24"/>
        </w:rPr>
        <w:t xml:space="preserve">č.br. </w:t>
      </w:r>
      <w:r w:rsidR="00195646" w:rsidRPr="00CE2225">
        <w:rPr>
          <w:sz w:val="24"/>
          <w:szCs w:val="24"/>
        </w:rPr>
        <w:t>208/23</w:t>
      </w:r>
      <w:r w:rsidR="00C87440" w:rsidRPr="00CE2225">
        <w:rPr>
          <w:sz w:val="24"/>
          <w:szCs w:val="24"/>
        </w:rPr>
        <w:t>, 208/24, 264/44</w:t>
      </w:r>
      <w:r w:rsidRPr="00CE2225">
        <w:rPr>
          <w:sz w:val="24"/>
          <w:szCs w:val="24"/>
        </w:rPr>
        <w:t xml:space="preserve"> u k.o. </w:t>
      </w:r>
      <w:r w:rsidR="00195646" w:rsidRPr="00CE2225">
        <w:rPr>
          <w:sz w:val="24"/>
          <w:szCs w:val="24"/>
        </w:rPr>
        <w:t>Sigetec</w:t>
      </w:r>
      <w:r w:rsidR="005C2D96" w:rsidRPr="00CE2225">
        <w:rPr>
          <w:sz w:val="24"/>
          <w:szCs w:val="24"/>
        </w:rPr>
        <w:t>, uz nerazvrstanu cestu</w:t>
      </w:r>
      <w:r w:rsidR="00CB5946" w:rsidRPr="00CE2225">
        <w:rPr>
          <w:sz w:val="24"/>
          <w:szCs w:val="24"/>
        </w:rPr>
        <w:t>;</w:t>
      </w:r>
    </w:p>
    <w:p w14:paraId="25B000E2" w14:textId="3116D6CC" w:rsidR="008715CD" w:rsidRPr="00CE2225" w:rsidRDefault="008715CD" w:rsidP="007A0E19">
      <w:pPr>
        <w:pStyle w:val="Bezproreda"/>
        <w:numPr>
          <w:ilvl w:val="0"/>
          <w:numId w:val="23"/>
        </w:numPr>
        <w:jc w:val="both"/>
        <w:rPr>
          <w:sz w:val="24"/>
          <w:szCs w:val="24"/>
        </w:rPr>
      </w:pPr>
      <w:r w:rsidRPr="00CE2225">
        <w:rPr>
          <w:sz w:val="24"/>
          <w:szCs w:val="24"/>
        </w:rPr>
        <w:t>divlje odlagalište „Dacer“ na lokaciji udaljenoj oko 500 metara od mjesta Sigetec  u smjeru sjevero</w:t>
      </w:r>
      <w:r w:rsidR="00195646" w:rsidRPr="00CE2225">
        <w:rPr>
          <w:sz w:val="24"/>
          <w:szCs w:val="24"/>
        </w:rPr>
        <w:t>istoka</w:t>
      </w:r>
      <w:r w:rsidRPr="00CE2225">
        <w:rPr>
          <w:sz w:val="24"/>
          <w:szCs w:val="24"/>
        </w:rPr>
        <w:t>, k</w:t>
      </w:r>
      <w:r w:rsidR="00FA4BB7">
        <w:rPr>
          <w:sz w:val="24"/>
          <w:szCs w:val="24"/>
        </w:rPr>
        <w:t>.</w:t>
      </w:r>
      <w:r w:rsidRPr="00CE2225">
        <w:rPr>
          <w:sz w:val="24"/>
          <w:szCs w:val="24"/>
        </w:rPr>
        <w:t xml:space="preserve">č.br. </w:t>
      </w:r>
      <w:r w:rsidR="00195646" w:rsidRPr="00CE2225">
        <w:rPr>
          <w:sz w:val="24"/>
          <w:szCs w:val="24"/>
        </w:rPr>
        <w:t>2729</w:t>
      </w:r>
      <w:r w:rsidRPr="00CE2225">
        <w:rPr>
          <w:sz w:val="24"/>
          <w:szCs w:val="24"/>
        </w:rPr>
        <w:t xml:space="preserve"> u k.o. Sigetec</w:t>
      </w:r>
      <w:r w:rsidR="00C87440" w:rsidRPr="00CE2225">
        <w:rPr>
          <w:sz w:val="24"/>
          <w:szCs w:val="24"/>
        </w:rPr>
        <w:t>;</w:t>
      </w:r>
    </w:p>
    <w:p w14:paraId="6C1EA894" w14:textId="256576DE" w:rsidR="00C87440" w:rsidRPr="00CE2225" w:rsidRDefault="00C87440" w:rsidP="007A0E19">
      <w:pPr>
        <w:pStyle w:val="Bezproreda"/>
        <w:numPr>
          <w:ilvl w:val="0"/>
          <w:numId w:val="23"/>
        </w:numPr>
        <w:jc w:val="both"/>
        <w:rPr>
          <w:sz w:val="24"/>
          <w:szCs w:val="24"/>
        </w:rPr>
      </w:pPr>
      <w:r w:rsidRPr="00CE2225">
        <w:rPr>
          <w:sz w:val="24"/>
          <w:szCs w:val="24"/>
        </w:rPr>
        <w:t>divlje odlagalište u Starogradskoj ulici u Si</w:t>
      </w:r>
      <w:r w:rsidR="004F7A0B" w:rsidRPr="00CE2225">
        <w:rPr>
          <w:sz w:val="24"/>
          <w:szCs w:val="24"/>
        </w:rPr>
        <w:t>gecu k</w:t>
      </w:r>
      <w:r w:rsidR="00FA4BB7">
        <w:rPr>
          <w:sz w:val="24"/>
          <w:szCs w:val="24"/>
        </w:rPr>
        <w:t>.</w:t>
      </w:r>
      <w:r w:rsidR="004F7A0B" w:rsidRPr="00CE2225">
        <w:rPr>
          <w:sz w:val="24"/>
          <w:szCs w:val="24"/>
        </w:rPr>
        <w:t>č.br. 115/27 k.o. Sigetec,</w:t>
      </w:r>
    </w:p>
    <w:p w14:paraId="6F3624BB" w14:textId="77777777" w:rsidR="004F7A0B" w:rsidRPr="00CE2225" w:rsidRDefault="004F7A0B" w:rsidP="007A0E19">
      <w:pPr>
        <w:pStyle w:val="Bezproreda"/>
        <w:numPr>
          <w:ilvl w:val="0"/>
          <w:numId w:val="23"/>
        </w:numPr>
        <w:jc w:val="both"/>
        <w:rPr>
          <w:sz w:val="24"/>
          <w:szCs w:val="24"/>
        </w:rPr>
      </w:pPr>
      <w:r w:rsidRPr="00CE2225">
        <w:rPr>
          <w:sz w:val="24"/>
          <w:szCs w:val="24"/>
        </w:rPr>
        <w:t>odlagalište otpada „Klepa“;</w:t>
      </w:r>
    </w:p>
    <w:p w14:paraId="0B2C1A97" w14:textId="080B954E" w:rsidR="004F7A0B" w:rsidRDefault="004F7A0B" w:rsidP="00CE2225">
      <w:pPr>
        <w:pStyle w:val="Bezproreda"/>
        <w:numPr>
          <w:ilvl w:val="0"/>
          <w:numId w:val="23"/>
        </w:numPr>
        <w:jc w:val="both"/>
        <w:rPr>
          <w:sz w:val="24"/>
          <w:szCs w:val="24"/>
        </w:rPr>
      </w:pPr>
      <w:r w:rsidRPr="00CE2225">
        <w:rPr>
          <w:sz w:val="24"/>
          <w:szCs w:val="24"/>
        </w:rPr>
        <w:t>u naselju Peteranec ulica Matije Gupca (odvojak prema naselju Herešin)</w:t>
      </w:r>
      <w:r w:rsidR="00CE2225" w:rsidRPr="00CE2225">
        <w:rPr>
          <w:sz w:val="24"/>
          <w:szCs w:val="24"/>
        </w:rPr>
        <w:t xml:space="preserve"> k</w:t>
      </w:r>
      <w:r w:rsidR="00FA4BB7">
        <w:rPr>
          <w:sz w:val="24"/>
          <w:szCs w:val="24"/>
        </w:rPr>
        <w:t>.</w:t>
      </w:r>
      <w:r w:rsidR="00CE2225" w:rsidRPr="00CE2225">
        <w:rPr>
          <w:sz w:val="24"/>
          <w:szCs w:val="24"/>
        </w:rPr>
        <w:t>č.br. 2834/1, 2834/5, 2834/6  k.o. Peteranec</w:t>
      </w:r>
      <w:r w:rsidR="00C14F95">
        <w:rPr>
          <w:sz w:val="24"/>
          <w:szCs w:val="24"/>
        </w:rPr>
        <w:t>;</w:t>
      </w:r>
    </w:p>
    <w:p w14:paraId="3790FE41" w14:textId="4F4C4188" w:rsidR="00FA4BB7" w:rsidRDefault="00FA4BB7" w:rsidP="00CE2225">
      <w:pPr>
        <w:pStyle w:val="Bezproreda"/>
        <w:numPr>
          <w:ilvl w:val="0"/>
          <w:numId w:val="23"/>
        </w:numPr>
        <w:jc w:val="both"/>
        <w:rPr>
          <w:sz w:val="24"/>
          <w:szCs w:val="24"/>
        </w:rPr>
      </w:pPr>
      <w:r w:rsidRPr="00FA4BB7">
        <w:rPr>
          <w:sz w:val="24"/>
          <w:szCs w:val="24"/>
        </w:rPr>
        <w:t>u naselju Sigetec – sjenokoša u Komatnicah, k.č.br. 2418/1 k.o. Sigetec;</w:t>
      </w:r>
    </w:p>
    <w:p w14:paraId="3B7AD34D" w14:textId="206333A5" w:rsidR="00FA4BB7" w:rsidRDefault="00FA4BB7" w:rsidP="00CE2225">
      <w:pPr>
        <w:pStyle w:val="Bezproreda"/>
        <w:numPr>
          <w:ilvl w:val="0"/>
          <w:numId w:val="23"/>
        </w:numPr>
        <w:jc w:val="both"/>
        <w:rPr>
          <w:sz w:val="24"/>
          <w:szCs w:val="24"/>
        </w:rPr>
      </w:pPr>
      <w:r w:rsidRPr="00FA4BB7">
        <w:rPr>
          <w:sz w:val="24"/>
          <w:szCs w:val="24"/>
        </w:rPr>
        <w:t>u naselju Sigetec, oranica u Starogradskoj ulici, k.č.br. 555/7 k.o. Sigetec</w:t>
      </w:r>
      <w:r>
        <w:rPr>
          <w:sz w:val="24"/>
          <w:szCs w:val="24"/>
        </w:rPr>
        <w:t>;</w:t>
      </w:r>
    </w:p>
    <w:p w14:paraId="18C0FE16" w14:textId="7886F58A" w:rsidR="00FA4BB7" w:rsidRDefault="00FA4BB7" w:rsidP="00CE2225">
      <w:pPr>
        <w:pStyle w:val="Bezproreda"/>
        <w:numPr>
          <w:ilvl w:val="0"/>
          <w:numId w:val="23"/>
        </w:numPr>
        <w:jc w:val="both"/>
        <w:rPr>
          <w:sz w:val="24"/>
          <w:szCs w:val="24"/>
        </w:rPr>
      </w:pPr>
      <w:r w:rsidRPr="00FA4BB7">
        <w:rPr>
          <w:sz w:val="24"/>
          <w:szCs w:val="24"/>
        </w:rPr>
        <w:t>u naselju Sigetec, oranica s desne strane prema naselju Komatnica, k.č.br. 1654/4 k.o. Sigetec;</w:t>
      </w:r>
    </w:p>
    <w:p w14:paraId="4B30F67E" w14:textId="77777777" w:rsidR="00FA4BB7" w:rsidRPr="00FA4BB7" w:rsidRDefault="00FA4BB7" w:rsidP="00FA4BB7">
      <w:pPr>
        <w:pStyle w:val="Bezproreda"/>
        <w:numPr>
          <w:ilvl w:val="0"/>
          <w:numId w:val="23"/>
        </w:numPr>
        <w:jc w:val="both"/>
        <w:rPr>
          <w:sz w:val="24"/>
          <w:szCs w:val="24"/>
        </w:rPr>
      </w:pPr>
      <w:r w:rsidRPr="00FA4BB7">
        <w:rPr>
          <w:sz w:val="24"/>
          <w:szCs w:val="24"/>
        </w:rPr>
        <w:t xml:space="preserve">u naselju Peteranec, u naravi Bušotina Peteranec, k.č.br. 433/1 k.o. Peteranec; </w:t>
      </w:r>
    </w:p>
    <w:p w14:paraId="6C86A1FF" w14:textId="74E42E0D" w:rsidR="00FA4BB7" w:rsidRDefault="00FA4BB7" w:rsidP="00FA4BB7">
      <w:pPr>
        <w:pStyle w:val="Bezproreda"/>
        <w:numPr>
          <w:ilvl w:val="0"/>
          <w:numId w:val="23"/>
        </w:numPr>
        <w:jc w:val="both"/>
        <w:rPr>
          <w:sz w:val="24"/>
          <w:szCs w:val="24"/>
        </w:rPr>
      </w:pPr>
      <w:r w:rsidRPr="00FA4BB7">
        <w:rPr>
          <w:sz w:val="24"/>
          <w:szCs w:val="24"/>
        </w:rPr>
        <w:t>u naselju Peteranec, u naravi oranica u Cerinama, 2286 k.o. Peteranec.</w:t>
      </w:r>
    </w:p>
    <w:p w14:paraId="3604C1B0" w14:textId="77777777" w:rsidR="00CE2225" w:rsidRPr="00CE2225" w:rsidRDefault="00CE2225" w:rsidP="00CE2225">
      <w:pPr>
        <w:pStyle w:val="Bezproreda"/>
        <w:ind w:left="1068"/>
        <w:jc w:val="both"/>
        <w:rPr>
          <w:sz w:val="24"/>
          <w:szCs w:val="24"/>
        </w:rPr>
      </w:pPr>
    </w:p>
    <w:p w14:paraId="757F2A86" w14:textId="58BB836C" w:rsidR="00FA4BB7" w:rsidRPr="002D0947" w:rsidRDefault="00607E7C" w:rsidP="007A0E19">
      <w:pPr>
        <w:pStyle w:val="Bezproreda"/>
        <w:ind w:firstLine="644"/>
        <w:jc w:val="both"/>
        <w:rPr>
          <w:sz w:val="24"/>
          <w:szCs w:val="24"/>
        </w:rPr>
      </w:pPr>
      <w:r w:rsidRPr="002D0947">
        <w:rPr>
          <w:sz w:val="24"/>
          <w:szCs w:val="24"/>
        </w:rPr>
        <w:t>Tijekom 2022</w:t>
      </w:r>
      <w:r w:rsidR="00711C02" w:rsidRPr="002D0947">
        <w:rPr>
          <w:sz w:val="24"/>
          <w:szCs w:val="24"/>
        </w:rPr>
        <w:t>. godine vršena</w:t>
      </w:r>
      <w:r w:rsidR="000A4837" w:rsidRPr="002D0947">
        <w:rPr>
          <w:sz w:val="24"/>
          <w:szCs w:val="24"/>
        </w:rPr>
        <w:t xml:space="preserve"> </w:t>
      </w:r>
      <w:r w:rsidR="00FA4BB7" w:rsidRPr="002D0947">
        <w:rPr>
          <w:sz w:val="24"/>
          <w:szCs w:val="24"/>
        </w:rPr>
        <w:t xml:space="preserve">je </w:t>
      </w:r>
      <w:r w:rsidR="000A4837" w:rsidRPr="002D0947">
        <w:rPr>
          <w:sz w:val="24"/>
          <w:szCs w:val="24"/>
        </w:rPr>
        <w:t xml:space="preserve">sanacija </w:t>
      </w:r>
      <w:r w:rsidR="00FA4BB7" w:rsidRPr="002D0947">
        <w:rPr>
          <w:sz w:val="24"/>
          <w:szCs w:val="24"/>
        </w:rPr>
        <w:t xml:space="preserve">divljeg odlagališta u naselju Peteranec, k.č.br. 433/1 k.o. Peteranc, u naravi Bušotina Peteranec. </w:t>
      </w:r>
    </w:p>
    <w:p w14:paraId="44798636" w14:textId="78D1C72B" w:rsidR="00FA4BB7" w:rsidRPr="002D0947" w:rsidRDefault="00FA4BB7" w:rsidP="002D0947">
      <w:pPr>
        <w:pStyle w:val="Bezproreda"/>
        <w:ind w:firstLine="644"/>
        <w:jc w:val="both"/>
        <w:rPr>
          <w:sz w:val="24"/>
          <w:szCs w:val="24"/>
        </w:rPr>
      </w:pPr>
      <w:r w:rsidRPr="002D0947">
        <w:rPr>
          <w:sz w:val="24"/>
          <w:szCs w:val="24"/>
        </w:rPr>
        <w:t>Odlagališt</w:t>
      </w:r>
      <w:r w:rsidR="002D0947" w:rsidRPr="002D0947">
        <w:rPr>
          <w:sz w:val="24"/>
          <w:szCs w:val="24"/>
        </w:rPr>
        <w:t xml:space="preserve">e </w:t>
      </w:r>
      <w:r w:rsidRPr="002D0947">
        <w:rPr>
          <w:sz w:val="24"/>
          <w:szCs w:val="24"/>
        </w:rPr>
        <w:t xml:space="preserve">otpada u naselju Sigetec, k.č.br. 555/7 k.o. Sigetec, u naravi oranica u Starogradskoj ulici, odlagalište otpada </w:t>
      </w:r>
      <w:r w:rsidR="002D0947" w:rsidRPr="002D0947">
        <w:rPr>
          <w:sz w:val="24"/>
          <w:szCs w:val="24"/>
        </w:rPr>
        <w:t xml:space="preserve">na k.č.br. 1654/4 k.o. Sigetec, oranica s desne </w:t>
      </w:r>
      <w:r w:rsidR="002D0947">
        <w:rPr>
          <w:sz w:val="24"/>
          <w:szCs w:val="24"/>
        </w:rPr>
        <w:t>s</w:t>
      </w:r>
      <w:r w:rsidR="002D0947" w:rsidRPr="002D0947">
        <w:rPr>
          <w:sz w:val="24"/>
          <w:szCs w:val="24"/>
        </w:rPr>
        <w:t>trane prema naselju Komatnica te odlagalište otpada k.č.br. 2286 k.o. Peteranec, u naravi oranica u Cerinama</w:t>
      </w:r>
      <w:r w:rsidR="002D0947">
        <w:rPr>
          <w:sz w:val="24"/>
          <w:szCs w:val="24"/>
        </w:rPr>
        <w:t>,</w:t>
      </w:r>
      <w:r w:rsidR="002D0947" w:rsidRPr="002D0947">
        <w:rPr>
          <w:sz w:val="24"/>
          <w:szCs w:val="24"/>
        </w:rPr>
        <w:t xml:space="preserve"> sanirana su od strane vlasnika čestice. </w:t>
      </w:r>
    </w:p>
    <w:p w14:paraId="417A56EF" w14:textId="77777777" w:rsidR="002D0947" w:rsidRPr="001B2D75" w:rsidRDefault="002D0947" w:rsidP="002D0947">
      <w:pPr>
        <w:pStyle w:val="Bezproreda"/>
        <w:ind w:firstLine="644"/>
        <w:jc w:val="both"/>
        <w:rPr>
          <w:color w:val="FF0000"/>
          <w:sz w:val="24"/>
          <w:szCs w:val="24"/>
        </w:rPr>
      </w:pPr>
    </w:p>
    <w:p w14:paraId="46CB16C3" w14:textId="77777777" w:rsidR="009137AE" w:rsidRPr="00932318" w:rsidRDefault="009137AE" w:rsidP="009137AE">
      <w:pPr>
        <w:pStyle w:val="Bezproreda"/>
        <w:jc w:val="both"/>
        <w:rPr>
          <w:b/>
          <w:sz w:val="24"/>
          <w:szCs w:val="24"/>
        </w:rPr>
      </w:pPr>
      <w:bookmarkStart w:id="12" w:name="_Toc511035520"/>
      <w:r w:rsidRPr="00932318">
        <w:rPr>
          <w:b/>
          <w:sz w:val="24"/>
          <w:szCs w:val="24"/>
          <w:lang w:eastAsia="en-US"/>
        </w:rPr>
        <w:t xml:space="preserve">VII. </w:t>
      </w:r>
      <w:r w:rsidRPr="00932318">
        <w:rPr>
          <w:b/>
          <w:sz w:val="24"/>
          <w:szCs w:val="24"/>
        </w:rPr>
        <w:t>MJERE POTREBNE ZA OSTVARIVANJE CILJEVA SMANJIVANJA ILI SPRJEČAVANJA NASTANKA OTPADA, UKLJUČUJUĆI IZOBRAZNO-INFORMATIVNE AKTIVNOSTI I AKCIJE PRIKUPLJANJA OTPADA</w:t>
      </w:r>
      <w:bookmarkEnd w:id="12"/>
    </w:p>
    <w:p w14:paraId="78352415" w14:textId="3BC8E5B4" w:rsidR="007A0E19" w:rsidRDefault="007A0E19" w:rsidP="00A25DF6">
      <w:pPr>
        <w:pStyle w:val="Bezproreda"/>
        <w:ind w:firstLine="708"/>
        <w:jc w:val="both"/>
        <w:rPr>
          <w:rFonts w:eastAsia="Calibri"/>
          <w:sz w:val="24"/>
          <w:szCs w:val="24"/>
          <w:lang w:eastAsia="en-US"/>
        </w:rPr>
      </w:pPr>
      <w:r w:rsidRPr="009400C3">
        <w:rPr>
          <w:sz w:val="24"/>
          <w:szCs w:val="24"/>
        </w:rPr>
        <w:t xml:space="preserve">Općinsko vijeće Općine </w:t>
      </w:r>
      <w:r w:rsidR="006B248A" w:rsidRPr="009400C3">
        <w:rPr>
          <w:sz w:val="24"/>
          <w:szCs w:val="24"/>
        </w:rPr>
        <w:t>Peteranec</w:t>
      </w:r>
      <w:r w:rsidRPr="009400C3">
        <w:rPr>
          <w:sz w:val="24"/>
          <w:szCs w:val="24"/>
        </w:rPr>
        <w:t xml:space="preserve"> na </w:t>
      </w:r>
      <w:r w:rsidR="009400C3" w:rsidRPr="009400C3">
        <w:rPr>
          <w:sz w:val="24"/>
          <w:szCs w:val="24"/>
        </w:rPr>
        <w:t>33</w:t>
      </w:r>
      <w:r w:rsidR="00770B60" w:rsidRPr="009400C3">
        <w:rPr>
          <w:sz w:val="24"/>
          <w:szCs w:val="24"/>
        </w:rPr>
        <w:t>.</w:t>
      </w:r>
      <w:r w:rsidRPr="009400C3">
        <w:rPr>
          <w:sz w:val="24"/>
          <w:szCs w:val="24"/>
        </w:rPr>
        <w:t xml:space="preserve"> sjednici održanoj </w:t>
      </w:r>
      <w:r w:rsidR="009400C3" w:rsidRPr="009400C3">
        <w:rPr>
          <w:sz w:val="24"/>
          <w:szCs w:val="24"/>
        </w:rPr>
        <w:t>15</w:t>
      </w:r>
      <w:r w:rsidR="0059531E" w:rsidRPr="009400C3">
        <w:rPr>
          <w:sz w:val="24"/>
          <w:szCs w:val="24"/>
        </w:rPr>
        <w:t>. ožujka 20</w:t>
      </w:r>
      <w:r w:rsidR="009400C3" w:rsidRPr="009400C3">
        <w:rPr>
          <w:sz w:val="24"/>
          <w:szCs w:val="24"/>
        </w:rPr>
        <w:t>21</w:t>
      </w:r>
      <w:r w:rsidRPr="009400C3">
        <w:rPr>
          <w:sz w:val="24"/>
          <w:szCs w:val="24"/>
        </w:rPr>
        <w:t xml:space="preserve">. godine donijelo je </w:t>
      </w:r>
      <w:r w:rsidRPr="009400C3">
        <w:rPr>
          <w:rFonts w:eastAsia="Calibri"/>
          <w:sz w:val="24"/>
          <w:szCs w:val="24"/>
          <w:lang w:eastAsia="en-US"/>
        </w:rPr>
        <w:t xml:space="preserve">Odluku o mjerama za sprječavanje nepropisnog odbacivanja otpada i mjerama za uklanjanje odbačenog otpada na području Općine </w:t>
      </w:r>
      <w:r w:rsidR="006B248A" w:rsidRPr="009400C3">
        <w:rPr>
          <w:rFonts w:eastAsia="Calibri"/>
          <w:sz w:val="24"/>
          <w:szCs w:val="24"/>
          <w:lang w:eastAsia="en-US"/>
        </w:rPr>
        <w:t>Peteranec</w:t>
      </w:r>
      <w:r w:rsidRPr="009400C3">
        <w:rPr>
          <w:rFonts w:eastAsia="Calibri"/>
          <w:sz w:val="24"/>
          <w:szCs w:val="24"/>
          <w:lang w:eastAsia="en-US"/>
        </w:rPr>
        <w:t xml:space="preserve"> </w:t>
      </w:r>
      <w:r w:rsidR="00770B60" w:rsidRPr="009400C3">
        <w:rPr>
          <w:rFonts w:eastAsia="Calibri"/>
          <w:sz w:val="24"/>
          <w:szCs w:val="24"/>
          <w:lang w:eastAsia="en-US"/>
        </w:rPr>
        <w:t xml:space="preserve">(„Službeni glasnik Koprivničko križevačke županije“ broj </w:t>
      </w:r>
      <w:r w:rsidR="008E2868" w:rsidRPr="008E2868">
        <w:rPr>
          <w:rFonts w:eastAsia="Calibri"/>
          <w:sz w:val="24"/>
          <w:szCs w:val="24"/>
          <w:lang w:eastAsia="en-US"/>
        </w:rPr>
        <w:t>5/21</w:t>
      </w:r>
      <w:r w:rsidR="000D699C" w:rsidRPr="008E2868">
        <w:rPr>
          <w:rFonts w:eastAsia="Calibri"/>
          <w:sz w:val="24"/>
          <w:szCs w:val="24"/>
          <w:lang w:eastAsia="en-US"/>
        </w:rPr>
        <w:t>).</w:t>
      </w:r>
    </w:p>
    <w:p w14:paraId="7DFDFF2C" w14:textId="77777777" w:rsidR="0088457E" w:rsidRPr="0088457E" w:rsidRDefault="0088457E" w:rsidP="0088457E">
      <w:pPr>
        <w:pStyle w:val="Bezproreda"/>
        <w:ind w:firstLine="708"/>
        <w:jc w:val="both"/>
        <w:rPr>
          <w:sz w:val="24"/>
          <w:szCs w:val="24"/>
        </w:rPr>
      </w:pPr>
      <w:r w:rsidRPr="0088457E">
        <w:rPr>
          <w:sz w:val="24"/>
          <w:szCs w:val="24"/>
        </w:rPr>
        <w:t xml:space="preserve">Općinsko vijeće Općine Peteranec na 13. sjednici održanoj 14. ožujka 2022., donijelo je </w:t>
      </w:r>
    </w:p>
    <w:p w14:paraId="2520EF07" w14:textId="02925A46" w:rsidR="0088457E" w:rsidRPr="0088457E" w:rsidRDefault="0088457E" w:rsidP="0088457E">
      <w:pPr>
        <w:pStyle w:val="Bezproreda"/>
        <w:jc w:val="both"/>
        <w:rPr>
          <w:sz w:val="24"/>
          <w:szCs w:val="24"/>
        </w:rPr>
      </w:pPr>
      <w:r w:rsidRPr="0088457E">
        <w:rPr>
          <w:sz w:val="24"/>
          <w:szCs w:val="24"/>
        </w:rPr>
        <w:t>Odluku o mjerama za  sprječavanje nepropisnog odbacivanja otpada i mjerama za uklanjanje odbačenog otpada na području Općine Peteranec</w:t>
      </w:r>
      <w:r>
        <w:rPr>
          <w:sz w:val="24"/>
          <w:szCs w:val="24"/>
        </w:rPr>
        <w:t xml:space="preserve"> („Službeni glasnik </w:t>
      </w:r>
      <w:r w:rsidRPr="0088457E">
        <w:rPr>
          <w:sz w:val="24"/>
          <w:szCs w:val="24"/>
        </w:rPr>
        <w:t>Koprivničko križevačke županije“ broj</w:t>
      </w:r>
      <w:r>
        <w:rPr>
          <w:sz w:val="24"/>
          <w:szCs w:val="24"/>
        </w:rPr>
        <w:t xml:space="preserve"> 7/22).</w:t>
      </w:r>
    </w:p>
    <w:p w14:paraId="29B63364" w14:textId="77777777" w:rsidR="007A0E19" w:rsidRPr="00932318" w:rsidRDefault="007A0E19" w:rsidP="000D699C">
      <w:pPr>
        <w:pStyle w:val="Bezproreda"/>
        <w:ind w:firstLine="708"/>
        <w:jc w:val="both"/>
        <w:rPr>
          <w:sz w:val="24"/>
          <w:szCs w:val="24"/>
        </w:rPr>
      </w:pPr>
      <w:r w:rsidRPr="00932318">
        <w:rPr>
          <w:sz w:val="24"/>
          <w:szCs w:val="24"/>
        </w:rPr>
        <w:t>Na</w:t>
      </w:r>
      <w:r w:rsidRPr="001B2D75">
        <w:rPr>
          <w:color w:val="FF0000"/>
          <w:sz w:val="24"/>
          <w:szCs w:val="24"/>
        </w:rPr>
        <w:t xml:space="preserve"> </w:t>
      </w:r>
      <w:r w:rsidRPr="00932318">
        <w:rPr>
          <w:sz w:val="24"/>
          <w:szCs w:val="24"/>
        </w:rPr>
        <w:t>divljim odlagalištima provodila se redovita kontrola i nadzor putem komunalnog redarstva te su postavljeni znakovi zabrane odlaganja otpada.</w:t>
      </w:r>
    </w:p>
    <w:p w14:paraId="4DDE3D3F" w14:textId="77777777" w:rsidR="00892480" w:rsidRDefault="00C87440" w:rsidP="000D699C">
      <w:pPr>
        <w:pStyle w:val="Bezproreda"/>
        <w:jc w:val="both"/>
        <w:rPr>
          <w:sz w:val="24"/>
          <w:szCs w:val="24"/>
        </w:rPr>
      </w:pPr>
      <w:r w:rsidRPr="00932318">
        <w:rPr>
          <w:sz w:val="24"/>
          <w:szCs w:val="24"/>
        </w:rPr>
        <w:tab/>
      </w:r>
      <w:r w:rsidR="00892480">
        <w:rPr>
          <w:sz w:val="24"/>
          <w:szCs w:val="24"/>
        </w:rPr>
        <w:t xml:space="preserve">Sukladno odredbi članka 113. Zakona obveza je Općine uspostava sustava za zaprimanje obavijesti o nepropisno odbačenom otpadu. </w:t>
      </w:r>
    </w:p>
    <w:p w14:paraId="61E08362" w14:textId="77777777" w:rsidR="007A0E19" w:rsidRPr="00932318" w:rsidRDefault="007A0E19" w:rsidP="000D699C">
      <w:pPr>
        <w:pStyle w:val="Bezproreda"/>
        <w:jc w:val="both"/>
      </w:pPr>
      <w:r w:rsidRPr="00932318">
        <w:rPr>
          <w:sz w:val="24"/>
          <w:szCs w:val="24"/>
        </w:rPr>
        <w:t xml:space="preserve"> </w:t>
      </w:r>
    </w:p>
    <w:p w14:paraId="7D1D3D36" w14:textId="77777777" w:rsidR="007A0E19" w:rsidRPr="00932318" w:rsidRDefault="007A0E19" w:rsidP="000D699C">
      <w:pPr>
        <w:pStyle w:val="Bezproreda"/>
        <w:ind w:firstLine="708"/>
        <w:jc w:val="both"/>
        <w:rPr>
          <w:sz w:val="24"/>
          <w:szCs w:val="24"/>
        </w:rPr>
      </w:pPr>
      <w:r w:rsidRPr="00932318">
        <w:rPr>
          <w:sz w:val="24"/>
          <w:szCs w:val="24"/>
        </w:rPr>
        <w:t>Svaka osoba koja primijeti nepropisno odbačen otpad na području Općine može to prijaviti putem:</w:t>
      </w:r>
    </w:p>
    <w:p w14:paraId="6E69701B" w14:textId="695D79EB" w:rsidR="00607E7C" w:rsidRDefault="00607E7C" w:rsidP="00607E7C">
      <w:pPr>
        <w:pStyle w:val="Bezproreda"/>
        <w:numPr>
          <w:ilvl w:val="0"/>
          <w:numId w:val="23"/>
        </w:numPr>
        <w:jc w:val="both"/>
        <w:rPr>
          <w:sz w:val="24"/>
          <w:szCs w:val="24"/>
        </w:rPr>
      </w:pPr>
      <w:r>
        <w:rPr>
          <w:sz w:val="24"/>
          <w:szCs w:val="24"/>
        </w:rPr>
        <w:t>telefona 048/636-</w:t>
      </w:r>
      <w:r w:rsidR="007A0E19" w:rsidRPr="00932318">
        <w:rPr>
          <w:sz w:val="24"/>
          <w:szCs w:val="24"/>
        </w:rPr>
        <w:t>289</w:t>
      </w:r>
      <w:r>
        <w:rPr>
          <w:sz w:val="24"/>
          <w:szCs w:val="24"/>
        </w:rPr>
        <w:t xml:space="preserve">, 099/839-8813 </w:t>
      </w:r>
    </w:p>
    <w:p w14:paraId="00C62BF0" w14:textId="77777777" w:rsidR="00607E7C" w:rsidRDefault="007A0E19" w:rsidP="00607E7C">
      <w:pPr>
        <w:pStyle w:val="Bezproreda"/>
        <w:numPr>
          <w:ilvl w:val="0"/>
          <w:numId w:val="23"/>
        </w:numPr>
        <w:jc w:val="both"/>
        <w:rPr>
          <w:sz w:val="24"/>
          <w:szCs w:val="24"/>
        </w:rPr>
      </w:pPr>
      <w:r w:rsidRPr="00607E7C">
        <w:rPr>
          <w:sz w:val="24"/>
          <w:szCs w:val="24"/>
        </w:rPr>
        <w:t>popunjavanjem obrasca i slanjem istog na e-mail:</w:t>
      </w:r>
      <w:r w:rsidRPr="00607E7C">
        <w:rPr>
          <w:rFonts w:eastAsia="Calibri"/>
          <w:lang w:eastAsia="en-US"/>
        </w:rPr>
        <w:t> </w:t>
      </w:r>
      <w:hyperlink r:id="rId9" w:history="1">
        <w:r w:rsidR="00932318" w:rsidRPr="00607E7C">
          <w:rPr>
            <w:rStyle w:val="Hiperveza"/>
            <w:rFonts w:cstheme="minorHAnsi"/>
            <w:color w:val="auto"/>
          </w:rPr>
          <w:t>komunalni. redar@peteranec.hr</w:t>
        </w:r>
      </w:hyperlink>
      <w:r w:rsidR="006B248A" w:rsidRPr="00607E7C">
        <w:rPr>
          <w:rFonts w:eastAsia="Calibri"/>
          <w:lang w:eastAsia="en-US"/>
        </w:rPr>
        <w:t xml:space="preserve">  </w:t>
      </w:r>
      <w:r w:rsidR="006B248A" w:rsidRPr="00607E7C">
        <w:rPr>
          <w:rFonts w:eastAsia="Calibri"/>
          <w:sz w:val="24"/>
          <w:szCs w:val="24"/>
          <w:lang w:eastAsia="en-US"/>
        </w:rPr>
        <w:t>ili</w:t>
      </w:r>
    </w:p>
    <w:p w14:paraId="2999236E" w14:textId="149851D9" w:rsidR="00892480" w:rsidRPr="00607E7C" w:rsidRDefault="006B248A" w:rsidP="00607E7C">
      <w:pPr>
        <w:pStyle w:val="Bezproreda"/>
        <w:numPr>
          <w:ilvl w:val="0"/>
          <w:numId w:val="23"/>
        </w:numPr>
        <w:jc w:val="both"/>
        <w:rPr>
          <w:sz w:val="24"/>
          <w:szCs w:val="24"/>
        </w:rPr>
      </w:pPr>
      <w:r w:rsidRPr="00607E7C">
        <w:rPr>
          <w:rFonts w:eastAsia="Calibri"/>
          <w:sz w:val="24"/>
          <w:szCs w:val="24"/>
          <w:lang w:eastAsia="en-US"/>
        </w:rPr>
        <w:t xml:space="preserve">osobnim </w:t>
      </w:r>
      <w:r w:rsidR="007A0E19" w:rsidRPr="00607E7C">
        <w:rPr>
          <w:rFonts w:eastAsia="Calibri"/>
          <w:sz w:val="24"/>
          <w:szCs w:val="24"/>
          <w:lang w:eastAsia="en-US"/>
        </w:rPr>
        <w:t>dolaskom u Općinu</w:t>
      </w:r>
      <w:r w:rsidRPr="00607E7C">
        <w:rPr>
          <w:rFonts w:eastAsia="Calibri"/>
          <w:sz w:val="24"/>
          <w:szCs w:val="24"/>
          <w:lang w:eastAsia="en-US"/>
        </w:rPr>
        <w:t xml:space="preserve"> Peteranec</w:t>
      </w:r>
      <w:r w:rsidR="007A0E19" w:rsidRPr="00607E7C">
        <w:rPr>
          <w:rFonts w:eastAsia="Calibri"/>
          <w:sz w:val="24"/>
          <w:szCs w:val="24"/>
          <w:lang w:eastAsia="en-US"/>
        </w:rPr>
        <w:t>, Matije Gupca 13, Peteranec</w:t>
      </w:r>
      <w:r w:rsidR="00892480" w:rsidRPr="00932318">
        <w:t>.</w:t>
      </w:r>
    </w:p>
    <w:p w14:paraId="211DED55" w14:textId="1BF1C783" w:rsidR="00892480" w:rsidRPr="00D058C7" w:rsidRDefault="00892480" w:rsidP="00D058C7">
      <w:pPr>
        <w:pStyle w:val="Bezproreda"/>
        <w:ind w:firstLine="708"/>
        <w:jc w:val="both"/>
        <w:rPr>
          <w:rFonts w:eastAsia="Calibri"/>
          <w:sz w:val="24"/>
          <w:szCs w:val="24"/>
          <w:lang w:eastAsia="en-US"/>
        </w:rPr>
      </w:pPr>
      <w:r w:rsidRPr="00892480">
        <w:rPr>
          <w:rFonts w:eastAsia="Calibri"/>
          <w:sz w:val="24"/>
          <w:szCs w:val="24"/>
          <w:lang w:eastAsia="en-US"/>
        </w:rPr>
        <w:lastRenderedPageBreak/>
        <w:t>Obrazac za prijavu nepropisno odbačenog otpada može se preuzeti na internet stranici Općine Peteranec</w:t>
      </w:r>
      <w:r>
        <w:rPr>
          <w:rFonts w:eastAsia="Calibri"/>
          <w:color w:val="FF0000"/>
          <w:sz w:val="24"/>
          <w:szCs w:val="24"/>
          <w:lang w:eastAsia="en-US"/>
        </w:rPr>
        <w:t xml:space="preserve"> </w:t>
      </w:r>
      <w:hyperlink r:id="rId10" w:history="1">
        <w:r w:rsidRPr="00542AD5">
          <w:rPr>
            <w:rStyle w:val="Hiperveza"/>
            <w:rFonts w:eastAsia="Calibri"/>
            <w:sz w:val="24"/>
            <w:szCs w:val="24"/>
            <w:lang w:eastAsia="en-US"/>
          </w:rPr>
          <w:t>www.peteranec.hr</w:t>
        </w:r>
      </w:hyperlink>
      <w:r w:rsidRPr="00892480">
        <w:rPr>
          <w:rFonts w:eastAsia="Calibri"/>
          <w:sz w:val="24"/>
          <w:szCs w:val="24"/>
          <w:lang w:eastAsia="en-US"/>
        </w:rPr>
        <w:t>.</w:t>
      </w:r>
    </w:p>
    <w:p w14:paraId="14269E0A" w14:textId="77777777" w:rsidR="00892480" w:rsidRPr="009400C3" w:rsidRDefault="007A0E19" w:rsidP="008F449D">
      <w:pPr>
        <w:pStyle w:val="Bezproreda"/>
        <w:ind w:firstLine="708"/>
        <w:jc w:val="both"/>
        <w:rPr>
          <w:rFonts w:eastAsia="Calibri"/>
          <w:sz w:val="24"/>
          <w:szCs w:val="24"/>
          <w:lang w:eastAsia="en-US"/>
        </w:rPr>
      </w:pPr>
      <w:r w:rsidRPr="009400C3">
        <w:rPr>
          <w:rFonts w:eastAsia="Calibri"/>
          <w:sz w:val="24"/>
          <w:szCs w:val="24"/>
          <w:lang w:eastAsia="en-US"/>
        </w:rPr>
        <w:t>Stanovnici Općine se putem oglas</w:t>
      </w:r>
      <w:r w:rsidR="00932318" w:rsidRPr="009400C3">
        <w:rPr>
          <w:rFonts w:eastAsia="Calibri"/>
          <w:sz w:val="24"/>
          <w:szCs w:val="24"/>
          <w:lang w:eastAsia="en-US"/>
        </w:rPr>
        <w:t>nih ploča,</w:t>
      </w:r>
      <w:r w:rsidRPr="009400C3">
        <w:rPr>
          <w:rFonts w:eastAsia="Calibri"/>
          <w:sz w:val="24"/>
          <w:szCs w:val="24"/>
          <w:lang w:eastAsia="en-US"/>
        </w:rPr>
        <w:t xml:space="preserve"> edukacijskih letaka</w:t>
      </w:r>
      <w:r w:rsidR="00932318" w:rsidRPr="009400C3">
        <w:rPr>
          <w:rFonts w:eastAsia="Calibri"/>
          <w:sz w:val="24"/>
          <w:szCs w:val="24"/>
          <w:lang w:eastAsia="en-US"/>
        </w:rPr>
        <w:t xml:space="preserve"> i plakata</w:t>
      </w:r>
      <w:r w:rsidRPr="009400C3">
        <w:rPr>
          <w:rFonts w:eastAsia="Calibri"/>
          <w:sz w:val="24"/>
          <w:szCs w:val="24"/>
          <w:lang w:eastAsia="en-US"/>
        </w:rPr>
        <w:t xml:space="preserve"> informiraju o načinu zbrinjavanja pojedinih vrsta otpada putem namjenskih spremnika na zelenim otocima (staklo, plastika, papir, metal i tekstil), mogućnostima zbrinjavanja drugih vr</w:t>
      </w:r>
      <w:bookmarkStart w:id="13" w:name="_Toc1506113"/>
      <w:r w:rsidR="006B248A" w:rsidRPr="009400C3">
        <w:rPr>
          <w:rFonts w:eastAsia="Calibri"/>
          <w:sz w:val="24"/>
          <w:szCs w:val="24"/>
          <w:lang w:eastAsia="en-US"/>
        </w:rPr>
        <w:t xml:space="preserve">sta otpada, kompostiranja i slično. </w:t>
      </w:r>
    </w:p>
    <w:p w14:paraId="2889960A" w14:textId="77777777" w:rsidR="006B248A" w:rsidRPr="009400C3" w:rsidRDefault="00892480" w:rsidP="008F449D">
      <w:pPr>
        <w:pStyle w:val="Bezproreda"/>
        <w:ind w:firstLine="708"/>
        <w:jc w:val="both"/>
        <w:rPr>
          <w:rFonts w:eastAsia="Calibri"/>
          <w:sz w:val="24"/>
          <w:szCs w:val="24"/>
          <w:lang w:eastAsia="en-US"/>
        </w:rPr>
      </w:pPr>
      <w:r w:rsidRPr="009400C3">
        <w:rPr>
          <w:rFonts w:eastAsia="Calibri"/>
          <w:sz w:val="24"/>
          <w:szCs w:val="24"/>
          <w:lang w:eastAsia="en-US"/>
        </w:rPr>
        <w:t xml:space="preserve">Drava Kom d.o.o., davatelj usluge dostavio je na kućne adrese mještana Općine Peteranec informativne letke </w:t>
      </w:r>
      <w:r w:rsidR="009400C3" w:rsidRPr="009400C3">
        <w:rPr>
          <w:rFonts w:eastAsia="Calibri"/>
          <w:sz w:val="24"/>
          <w:szCs w:val="24"/>
          <w:lang w:eastAsia="en-US"/>
        </w:rPr>
        <w:t>odnosno uputstva za postupanje s otpadom te raspored odvoza otpada.</w:t>
      </w:r>
    </w:p>
    <w:p w14:paraId="4B5007D1" w14:textId="59E6B44B" w:rsidR="00CA6DE4" w:rsidRDefault="00607E7C" w:rsidP="008F449D">
      <w:pPr>
        <w:pStyle w:val="Bezproreda"/>
        <w:ind w:firstLine="708"/>
        <w:jc w:val="both"/>
        <w:rPr>
          <w:rFonts w:eastAsia="Calibri"/>
          <w:sz w:val="24"/>
          <w:szCs w:val="24"/>
          <w:lang w:eastAsia="en-US"/>
        </w:rPr>
      </w:pPr>
      <w:r>
        <w:rPr>
          <w:rFonts w:eastAsia="Calibri"/>
          <w:sz w:val="24"/>
          <w:szCs w:val="24"/>
          <w:lang w:eastAsia="en-US"/>
        </w:rPr>
        <w:t>Nadalje trenutno ovlašt</w:t>
      </w:r>
      <w:r w:rsidR="00F70A39">
        <w:rPr>
          <w:rFonts w:eastAsia="Calibri"/>
          <w:sz w:val="24"/>
          <w:szCs w:val="24"/>
          <w:lang w:eastAsia="en-US"/>
        </w:rPr>
        <w:t>e</w:t>
      </w:r>
      <w:r>
        <w:rPr>
          <w:rFonts w:eastAsia="Calibri"/>
          <w:sz w:val="24"/>
          <w:szCs w:val="24"/>
          <w:lang w:eastAsia="en-US"/>
        </w:rPr>
        <w:t xml:space="preserve">ni davatelj usluge, tvrtka GKP Komunalac d.o.o. </w:t>
      </w:r>
      <w:r w:rsidR="00CA6DE4">
        <w:rPr>
          <w:rFonts w:eastAsia="Calibri"/>
          <w:sz w:val="24"/>
          <w:szCs w:val="24"/>
          <w:lang w:eastAsia="en-US"/>
        </w:rPr>
        <w:t xml:space="preserve">preuzimanjem usluge sakupljanja otpada na području Općine Peteranec mještanima je podijelila izjave pomoću kojih su korisnici imali mogućnost odabira veličine potrebnog spremnika za svoje kućanstvo, informativne letke odnosno upute za postupanje s otpadom te raspored odvoza otpada. </w:t>
      </w:r>
    </w:p>
    <w:p w14:paraId="414DBE25" w14:textId="5848AB86" w:rsidR="008F449D" w:rsidRPr="00932318" w:rsidRDefault="00CA6DE4" w:rsidP="008F449D">
      <w:pPr>
        <w:pStyle w:val="Bezproreda"/>
        <w:ind w:firstLine="708"/>
        <w:jc w:val="both"/>
        <w:rPr>
          <w:rFonts w:eastAsia="Calibri"/>
          <w:sz w:val="24"/>
          <w:szCs w:val="24"/>
          <w:lang w:eastAsia="en-US"/>
        </w:rPr>
      </w:pPr>
      <w:r>
        <w:rPr>
          <w:rFonts w:eastAsia="Calibri"/>
          <w:sz w:val="24"/>
          <w:szCs w:val="24"/>
          <w:lang w:eastAsia="en-US"/>
        </w:rPr>
        <w:t xml:space="preserve"> </w:t>
      </w:r>
    </w:p>
    <w:p w14:paraId="5E847A57" w14:textId="77777777" w:rsidR="009137AE" w:rsidRPr="00932318" w:rsidRDefault="009137AE" w:rsidP="009137AE">
      <w:pPr>
        <w:pStyle w:val="Bezproreda"/>
        <w:jc w:val="both"/>
        <w:rPr>
          <w:b/>
          <w:sz w:val="24"/>
          <w:szCs w:val="24"/>
        </w:rPr>
      </w:pPr>
      <w:bookmarkStart w:id="14" w:name="_Toc511035524"/>
      <w:bookmarkEnd w:id="13"/>
      <w:r w:rsidRPr="00932318">
        <w:rPr>
          <w:b/>
          <w:sz w:val="24"/>
          <w:szCs w:val="24"/>
          <w:lang w:eastAsia="en-US"/>
        </w:rPr>
        <w:t xml:space="preserve">VIII. </w:t>
      </w:r>
      <w:r w:rsidRPr="00932318">
        <w:rPr>
          <w:b/>
          <w:sz w:val="24"/>
          <w:szCs w:val="24"/>
        </w:rPr>
        <w:t>OPĆE MJERE ZA GOSPODARENJE OTPADOM, OPASNIM OTPADOM I POSEBNIM KATEGORIJAMA OTPADA</w:t>
      </w:r>
      <w:bookmarkEnd w:id="14"/>
    </w:p>
    <w:p w14:paraId="1B5640D6" w14:textId="77777777" w:rsidR="007A0E19" w:rsidRPr="00932318" w:rsidRDefault="007A0E19" w:rsidP="009137AE">
      <w:pPr>
        <w:pStyle w:val="Bezproreda"/>
        <w:jc w:val="both"/>
        <w:rPr>
          <w:rFonts w:ascii="Times New Roman" w:eastAsia="Calibri" w:hAnsi="Times New Roman"/>
          <w:i/>
          <w:sz w:val="24"/>
          <w:u w:val="single"/>
          <w:lang w:eastAsia="en-US"/>
        </w:rPr>
      </w:pPr>
    </w:p>
    <w:p w14:paraId="5702146D" w14:textId="77777777" w:rsidR="000D699C" w:rsidRDefault="007A0E19" w:rsidP="008F449D">
      <w:pPr>
        <w:pStyle w:val="Bezproreda"/>
        <w:ind w:firstLine="708"/>
        <w:jc w:val="both"/>
        <w:rPr>
          <w:sz w:val="24"/>
          <w:szCs w:val="24"/>
        </w:rPr>
      </w:pPr>
      <w:r w:rsidRPr="00932318">
        <w:rPr>
          <w:sz w:val="24"/>
          <w:szCs w:val="24"/>
        </w:rPr>
        <w:t>Kao alternativa „zelenim otocima“  uveden je sustav odvojenog skupljanja otp</w:t>
      </w:r>
      <w:r w:rsidR="000D699C" w:rsidRPr="00932318">
        <w:rPr>
          <w:sz w:val="24"/>
          <w:szCs w:val="24"/>
        </w:rPr>
        <w:t>ada u domaćinstvima. Podijeljeni su spremnici za miješani komunalni otpad te</w:t>
      </w:r>
      <w:r w:rsidRPr="00932318">
        <w:rPr>
          <w:sz w:val="24"/>
          <w:szCs w:val="24"/>
        </w:rPr>
        <w:t xml:space="preserve"> posebne vreće za odvojeno skupljanje pojedinih vrsta otpada, plave i žute vreće. Odvoz odvojeno skupljenog otpada je dva puta mj</w:t>
      </w:r>
      <w:r w:rsidR="000D699C" w:rsidRPr="00932318">
        <w:rPr>
          <w:sz w:val="24"/>
          <w:szCs w:val="24"/>
        </w:rPr>
        <w:t>esečno i predaje se ovlaštenom D</w:t>
      </w:r>
      <w:r w:rsidRPr="00932318">
        <w:rPr>
          <w:sz w:val="24"/>
          <w:szCs w:val="24"/>
        </w:rPr>
        <w:t xml:space="preserve">avatelju usluge. </w:t>
      </w:r>
      <w:bookmarkStart w:id="15" w:name="_Toc1506114"/>
    </w:p>
    <w:p w14:paraId="76E92245" w14:textId="1F3CB6FF" w:rsidR="00CA6DE4" w:rsidRPr="00932318" w:rsidRDefault="00CA6DE4" w:rsidP="008F449D">
      <w:pPr>
        <w:pStyle w:val="Bezproreda"/>
        <w:ind w:firstLine="708"/>
        <w:jc w:val="both"/>
        <w:rPr>
          <w:sz w:val="24"/>
          <w:szCs w:val="24"/>
        </w:rPr>
      </w:pPr>
      <w:r>
        <w:rPr>
          <w:sz w:val="24"/>
          <w:szCs w:val="24"/>
        </w:rPr>
        <w:t xml:space="preserve">Preuzimanjem usluge sakupljanja otpada od strane tvrtke GKP Komunalac d.o.o. nastupile su određene promjene u samoj organizaciji i koordinaciji sakupljanja otpada. Tijekom 2022. godine </w:t>
      </w:r>
      <w:r w:rsidR="00295DF6">
        <w:rPr>
          <w:sz w:val="24"/>
          <w:szCs w:val="24"/>
        </w:rPr>
        <w:t xml:space="preserve">prečipirani su spremnici za miješani komunalni otpad, podijeljeni posebni plavi spremnici za sakupljanje papira te plave i žute vreće za odvojeno sakupljanje otpada. </w:t>
      </w:r>
    </w:p>
    <w:p w14:paraId="05D68CC4" w14:textId="77777777" w:rsidR="009137AE" w:rsidRPr="00932318" w:rsidRDefault="009137AE" w:rsidP="008F449D">
      <w:pPr>
        <w:pStyle w:val="Bezproreda"/>
        <w:ind w:firstLine="708"/>
        <w:jc w:val="both"/>
        <w:rPr>
          <w:sz w:val="24"/>
          <w:szCs w:val="24"/>
        </w:rPr>
      </w:pPr>
    </w:p>
    <w:p w14:paraId="12E2F5A6" w14:textId="77777777" w:rsidR="009137AE" w:rsidRPr="00932318" w:rsidRDefault="009137AE" w:rsidP="00A25DF6">
      <w:pPr>
        <w:pStyle w:val="Bezproreda"/>
        <w:jc w:val="both"/>
        <w:rPr>
          <w:b/>
          <w:sz w:val="24"/>
          <w:szCs w:val="24"/>
        </w:rPr>
      </w:pPr>
      <w:bookmarkStart w:id="16" w:name="_Toc511035525"/>
      <w:bookmarkEnd w:id="15"/>
      <w:r w:rsidRPr="00932318">
        <w:rPr>
          <w:b/>
          <w:sz w:val="24"/>
          <w:szCs w:val="24"/>
        </w:rPr>
        <w:t>IX. MJERE PRIKUPLJANJA MIJEŠANOG KOMUNALNOG OTPADA I BIORAZGRADIVOG KOMUNALNOG OTPADA</w:t>
      </w:r>
      <w:bookmarkEnd w:id="16"/>
    </w:p>
    <w:p w14:paraId="27F6AEDB" w14:textId="77777777" w:rsidR="007A0E19" w:rsidRPr="00932318" w:rsidRDefault="007A0E19" w:rsidP="00A25DF6">
      <w:pPr>
        <w:pStyle w:val="Bezproreda"/>
        <w:jc w:val="both"/>
        <w:rPr>
          <w:b/>
          <w:sz w:val="24"/>
          <w:szCs w:val="24"/>
        </w:rPr>
      </w:pPr>
    </w:p>
    <w:p w14:paraId="3D9EE153" w14:textId="28F18B09" w:rsidR="008F449D" w:rsidRPr="00932318" w:rsidRDefault="007A0E19" w:rsidP="008F449D">
      <w:pPr>
        <w:pStyle w:val="Bezproreda"/>
        <w:ind w:firstLine="708"/>
        <w:jc w:val="both"/>
        <w:rPr>
          <w:rFonts w:eastAsia="Calibri"/>
          <w:sz w:val="24"/>
          <w:szCs w:val="24"/>
          <w:lang w:eastAsia="en-US"/>
        </w:rPr>
      </w:pPr>
      <w:r w:rsidRPr="00932318">
        <w:rPr>
          <w:rFonts w:eastAsia="SimSun"/>
          <w:sz w:val="24"/>
          <w:szCs w:val="24"/>
          <w:lang w:eastAsia="zh-CN"/>
        </w:rPr>
        <w:t xml:space="preserve">Općinsko vijeće je na </w:t>
      </w:r>
      <w:r w:rsidR="000D699C" w:rsidRPr="00932318">
        <w:rPr>
          <w:rFonts w:eastAsia="SimSun"/>
          <w:sz w:val="24"/>
          <w:szCs w:val="24"/>
          <w:lang w:eastAsia="zh-CN"/>
        </w:rPr>
        <w:t>5</w:t>
      </w:r>
      <w:r w:rsidRPr="00932318">
        <w:rPr>
          <w:rFonts w:eastAsia="SimSun"/>
          <w:sz w:val="24"/>
          <w:szCs w:val="24"/>
          <w:lang w:eastAsia="zh-CN"/>
        </w:rPr>
        <w:t xml:space="preserve">. sjednici održanoj dana </w:t>
      </w:r>
      <w:r w:rsidR="000D699C" w:rsidRPr="00932318">
        <w:rPr>
          <w:rFonts w:eastAsia="SimSun"/>
          <w:sz w:val="24"/>
          <w:szCs w:val="24"/>
          <w:lang w:eastAsia="zh-CN"/>
        </w:rPr>
        <w:t>31.</w:t>
      </w:r>
      <w:r w:rsidRPr="00932318">
        <w:rPr>
          <w:rFonts w:eastAsia="SimSun"/>
          <w:sz w:val="24"/>
          <w:szCs w:val="24"/>
          <w:lang w:eastAsia="zh-CN"/>
        </w:rPr>
        <w:t xml:space="preserve"> </w:t>
      </w:r>
      <w:r w:rsidR="000D699C" w:rsidRPr="00932318">
        <w:rPr>
          <w:rFonts w:eastAsia="SimSun"/>
          <w:sz w:val="24"/>
          <w:szCs w:val="24"/>
          <w:lang w:eastAsia="zh-CN"/>
        </w:rPr>
        <w:t>siječnja</w:t>
      </w:r>
      <w:r w:rsidRPr="00932318">
        <w:rPr>
          <w:rFonts w:eastAsia="SimSun"/>
          <w:sz w:val="24"/>
          <w:szCs w:val="24"/>
          <w:lang w:eastAsia="zh-CN"/>
        </w:rPr>
        <w:t xml:space="preserve"> 2018. godine donijelo Odluku o načinu pružanja javnih usluga prikupljanja miješanog komunalnog otpada i biorazgradivog komunalnog otpada na području Općine </w:t>
      </w:r>
      <w:r w:rsidR="000D699C" w:rsidRPr="00932318">
        <w:rPr>
          <w:rFonts w:eastAsia="SimSun"/>
          <w:sz w:val="24"/>
          <w:szCs w:val="24"/>
          <w:lang w:eastAsia="zh-CN"/>
        </w:rPr>
        <w:t xml:space="preserve">Peteranec </w:t>
      </w:r>
      <w:r w:rsidR="000D699C" w:rsidRPr="00932318">
        <w:rPr>
          <w:rFonts w:eastAsia="Calibri"/>
          <w:sz w:val="24"/>
          <w:szCs w:val="24"/>
          <w:lang w:eastAsia="en-US"/>
        </w:rPr>
        <w:t>(„Službeni glasnik Koprivničko križevačke županije“ broj 4/18).</w:t>
      </w:r>
      <w:r w:rsidR="00F70A39">
        <w:rPr>
          <w:rFonts w:eastAsia="Calibri"/>
          <w:sz w:val="24"/>
          <w:szCs w:val="24"/>
          <w:lang w:eastAsia="en-US"/>
        </w:rPr>
        <w:t xml:space="preserve"> </w:t>
      </w:r>
    </w:p>
    <w:p w14:paraId="1336F7DC" w14:textId="77777777" w:rsidR="007A0E19" w:rsidRPr="00932318" w:rsidRDefault="007A0E19" w:rsidP="008F449D">
      <w:pPr>
        <w:pStyle w:val="Bezproreda"/>
        <w:ind w:firstLine="708"/>
        <w:jc w:val="both"/>
        <w:rPr>
          <w:rFonts w:eastAsia="Calibri"/>
          <w:sz w:val="24"/>
          <w:szCs w:val="24"/>
          <w:lang w:eastAsia="en-US"/>
        </w:rPr>
      </w:pPr>
      <w:r w:rsidRPr="00932318">
        <w:rPr>
          <w:rFonts w:eastAsia="Calibri"/>
          <w:sz w:val="24"/>
          <w:szCs w:val="24"/>
          <w:lang w:eastAsia="en-US"/>
        </w:rPr>
        <w:t>Mjere odvojenog prikupljanja otpadnog papira, metala, stakla, plastike, tekstila te krupnog (glomaznog) otpada na području Općine provode se:</w:t>
      </w:r>
    </w:p>
    <w:p w14:paraId="3ECF6A12" w14:textId="77777777" w:rsidR="007A0E19" w:rsidRPr="00932318" w:rsidRDefault="007A0E19" w:rsidP="008F449D">
      <w:pPr>
        <w:pStyle w:val="Bezproreda"/>
        <w:numPr>
          <w:ilvl w:val="0"/>
          <w:numId w:val="23"/>
        </w:numPr>
        <w:jc w:val="both"/>
        <w:rPr>
          <w:rFonts w:eastAsia="Calibri"/>
          <w:sz w:val="24"/>
          <w:szCs w:val="24"/>
          <w:lang w:eastAsia="en-US"/>
        </w:rPr>
      </w:pPr>
      <w:r w:rsidRPr="00932318">
        <w:rPr>
          <w:rFonts w:eastAsia="Calibri"/>
          <w:sz w:val="24"/>
          <w:szCs w:val="24"/>
          <w:lang w:eastAsia="en-US"/>
        </w:rPr>
        <w:t>primarnom selekcijom otpada na kućnom pragu,</w:t>
      </w:r>
    </w:p>
    <w:p w14:paraId="36250264" w14:textId="77777777" w:rsidR="007A0E19" w:rsidRPr="00932318" w:rsidRDefault="007A0E19" w:rsidP="008F449D">
      <w:pPr>
        <w:pStyle w:val="Bezproreda"/>
        <w:numPr>
          <w:ilvl w:val="0"/>
          <w:numId w:val="23"/>
        </w:numPr>
        <w:jc w:val="both"/>
        <w:rPr>
          <w:rFonts w:eastAsia="Calibri"/>
          <w:sz w:val="24"/>
          <w:szCs w:val="24"/>
          <w:lang w:eastAsia="en-US"/>
        </w:rPr>
      </w:pPr>
      <w:r w:rsidRPr="00932318">
        <w:rPr>
          <w:rFonts w:eastAsia="Calibri"/>
          <w:sz w:val="24"/>
          <w:szCs w:val="24"/>
          <w:lang w:eastAsia="en-US"/>
        </w:rPr>
        <w:t>odvozom krupnog (glomaznog) otpada,</w:t>
      </w:r>
    </w:p>
    <w:p w14:paraId="44D9859A" w14:textId="77777777" w:rsidR="007A0E19" w:rsidRPr="00932318" w:rsidRDefault="007A0E19" w:rsidP="008F449D">
      <w:pPr>
        <w:pStyle w:val="Bezproreda"/>
        <w:numPr>
          <w:ilvl w:val="0"/>
          <w:numId w:val="23"/>
        </w:numPr>
        <w:jc w:val="both"/>
        <w:rPr>
          <w:rFonts w:eastAsia="Calibri"/>
          <w:sz w:val="24"/>
          <w:szCs w:val="24"/>
          <w:lang w:eastAsia="en-US"/>
        </w:rPr>
      </w:pPr>
      <w:r w:rsidRPr="00932318">
        <w:rPr>
          <w:rFonts w:eastAsia="Calibri"/>
          <w:sz w:val="24"/>
          <w:szCs w:val="24"/>
          <w:lang w:eastAsia="en-US"/>
        </w:rPr>
        <w:t>redovitim i pravodobnim pražnjenjem posuda odnosno spremnika,</w:t>
      </w:r>
    </w:p>
    <w:p w14:paraId="67E74587" w14:textId="77777777" w:rsidR="007A0E19" w:rsidRDefault="007A0E19" w:rsidP="008F449D">
      <w:pPr>
        <w:pStyle w:val="Bezproreda"/>
        <w:numPr>
          <w:ilvl w:val="0"/>
          <w:numId w:val="23"/>
        </w:numPr>
        <w:jc w:val="both"/>
        <w:rPr>
          <w:rFonts w:eastAsia="Calibri"/>
          <w:sz w:val="24"/>
          <w:szCs w:val="24"/>
          <w:lang w:eastAsia="en-US"/>
        </w:rPr>
      </w:pPr>
      <w:r w:rsidRPr="00932318">
        <w:rPr>
          <w:rFonts w:eastAsia="Calibri"/>
          <w:sz w:val="24"/>
          <w:szCs w:val="24"/>
          <w:lang w:eastAsia="en-US"/>
        </w:rPr>
        <w:t>izobrazno – informativnim aktivnostima</w:t>
      </w:r>
    </w:p>
    <w:p w14:paraId="67443810" w14:textId="3F27A058" w:rsidR="00F70A39" w:rsidRDefault="00F70A39" w:rsidP="007A247F">
      <w:pPr>
        <w:pStyle w:val="Bezproreda"/>
        <w:ind w:left="1068"/>
        <w:jc w:val="both"/>
        <w:rPr>
          <w:rFonts w:eastAsia="Calibri"/>
          <w:sz w:val="24"/>
          <w:szCs w:val="24"/>
          <w:lang w:eastAsia="en-US"/>
        </w:rPr>
      </w:pPr>
    </w:p>
    <w:p w14:paraId="4AD4787C" w14:textId="12625EED" w:rsidR="00F70A39" w:rsidRDefault="00F70A39" w:rsidP="00F70A39">
      <w:pPr>
        <w:pStyle w:val="Bezproreda"/>
        <w:ind w:firstLine="567"/>
        <w:jc w:val="both"/>
        <w:rPr>
          <w:rFonts w:cstheme="minorHAnsi"/>
          <w:sz w:val="24"/>
          <w:szCs w:val="24"/>
          <w:lang w:eastAsia="en-US"/>
        </w:rPr>
      </w:pPr>
      <w:r>
        <w:rPr>
          <w:rFonts w:cstheme="minorHAnsi"/>
          <w:sz w:val="24"/>
          <w:szCs w:val="24"/>
          <w:lang w:eastAsia="en-US"/>
        </w:rPr>
        <w:t xml:space="preserve">Općinsko vijeće Općine Peteranec </w:t>
      </w:r>
      <w:r w:rsidRPr="00C54617">
        <w:rPr>
          <w:rFonts w:cstheme="minorHAnsi"/>
          <w:sz w:val="24"/>
          <w:szCs w:val="24"/>
          <w:lang w:eastAsia="en-US"/>
        </w:rPr>
        <w:t>na 16. sjednici održanoj 15. lipnja 2022. godine donijelo je</w:t>
      </w:r>
      <w:r>
        <w:rPr>
          <w:rFonts w:cstheme="minorHAnsi"/>
          <w:sz w:val="24"/>
          <w:szCs w:val="24"/>
          <w:lang w:eastAsia="en-US"/>
        </w:rPr>
        <w:t xml:space="preserve"> </w:t>
      </w:r>
      <w:r w:rsidRPr="00C54617">
        <w:rPr>
          <w:rFonts w:cstheme="minorHAnsi"/>
          <w:sz w:val="24"/>
          <w:szCs w:val="24"/>
          <w:lang w:eastAsia="en-US"/>
        </w:rPr>
        <w:t>Odluk</w:t>
      </w:r>
      <w:r>
        <w:rPr>
          <w:rFonts w:cstheme="minorHAnsi"/>
          <w:sz w:val="24"/>
          <w:szCs w:val="24"/>
          <w:lang w:eastAsia="en-US"/>
        </w:rPr>
        <w:t>u</w:t>
      </w:r>
      <w:r w:rsidRPr="00C54617">
        <w:rPr>
          <w:rFonts w:cstheme="minorHAnsi"/>
          <w:sz w:val="24"/>
          <w:szCs w:val="24"/>
          <w:lang w:eastAsia="en-US"/>
        </w:rPr>
        <w:t xml:space="preserve"> o načinu pružanja javne usluge sakupljanja komunalnog otpada na području Općine Peteranec</w:t>
      </w:r>
      <w:r>
        <w:rPr>
          <w:rFonts w:cstheme="minorHAnsi"/>
          <w:sz w:val="24"/>
          <w:szCs w:val="24"/>
          <w:lang w:eastAsia="en-US"/>
        </w:rPr>
        <w:t xml:space="preserve"> </w:t>
      </w:r>
      <w:r w:rsidRPr="00F70A39">
        <w:rPr>
          <w:rFonts w:cstheme="minorHAnsi"/>
          <w:sz w:val="24"/>
          <w:szCs w:val="24"/>
          <w:lang w:eastAsia="en-US"/>
        </w:rPr>
        <w:t xml:space="preserve">(„Službeni glasnik Koprivničko križevačke županije“ broj </w:t>
      </w:r>
      <w:r>
        <w:rPr>
          <w:rFonts w:cstheme="minorHAnsi"/>
          <w:sz w:val="24"/>
          <w:szCs w:val="24"/>
          <w:lang w:eastAsia="en-US"/>
        </w:rPr>
        <w:t>18</w:t>
      </w:r>
      <w:r w:rsidRPr="00F70A39">
        <w:rPr>
          <w:rFonts w:cstheme="minorHAnsi"/>
          <w:sz w:val="24"/>
          <w:szCs w:val="24"/>
          <w:lang w:eastAsia="en-US"/>
        </w:rPr>
        <w:t>/</w:t>
      </w:r>
      <w:r>
        <w:rPr>
          <w:rFonts w:cstheme="minorHAnsi"/>
          <w:sz w:val="24"/>
          <w:szCs w:val="24"/>
          <w:lang w:eastAsia="en-US"/>
        </w:rPr>
        <w:t>22</w:t>
      </w:r>
      <w:r w:rsidRPr="00F70A39">
        <w:rPr>
          <w:rFonts w:cstheme="minorHAnsi"/>
          <w:sz w:val="24"/>
          <w:szCs w:val="24"/>
          <w:lang w:eastAsia="en-US"/>
        </w:rPr>
        <w:t>).</w:t>
      </w:r>
    </w:p>
    <w:p w14:paraId="6E3F2456" w14:textId="77777777" w:rsidR="00F70A39" w:rsidRPr="00932318" w:rsidRDefault="00F70A39" w:rsidP="007A247F">
      <w:pPr>
        <w:pStyle w:val="Bezproreda"/>
        <w:ind w:left="1068"/>
        <w:jc w:val="both"/>
        <w:rPr>
          <w:rFonts w:eastAsia="Calibri"/>
          <w:sz w:val="24"/>
          <w:szCs w:val="24"/>
          <w:lang w:eastAsia="en-US"/>
        </w:rPr>
      </w:pPr>
    </w:p>
    <w:p w14:paraId="2D7777DA" w14:textId="77777777" w:rsidR="007A0E19" w:rsidRPr="007A247F" w:rsidRDefault="00C50085" w:rsidP="007A247F">
      <w:pPr>
        <w:pStyle w:val="Bezproreda"/>
        <w:ind w:firstLine="708"/>
        <w:jc w:val="both"/>
        <w:rPr>
          <w:sz w:val="24"/>
          <w:szCs w:val="24"/>
        </w:rPr>
      </w:pPr>
      <w:r w:rsidRPr="007A247F">
        <w:rPr>
          <w:sz w:val="24"/>
          <w:szCs w:val="24"/>
        </w:rPr>
        <w:lastRenderedPageBreak/>
        <w:t>Cjenik odvoza komunalnog otpada na području Općine Pet</w:t>
      </w:r>
      <w:r w:rsidR="007A247F" w:rsidRPr="007A247F">
        <w:rPr>
          <w:sz w:val="24"/>
          <w:szCs w:val="24"/>
        </w:rPr>
        <w:t>eranec dostupan je na internet stranici davatelja usluge.</w:t>
      </w:r>
    </w:p>
    <w:p w14:paraId="5B3DAFC6" w14:textId="77777777" w:rsidR="007A247F" w:rsidRPr="007A247F" w:rsidRDefault="007A247F" w:rsidP="007A247F">
      <w:pPr>
        <w:pStyle w:val="Bezproreda"/>
        <w:ind w:firstLine="708"/>
        <w:jc w:val="both"/>
        <w:rPr>
          <w:sz w:val="24"/>
          <w:szCs w:val="24"/>
          <w:lang w:val="pl-PL"/>
        </w:rPr>
      </w:pPr>
    </w:p>
    <w:p w14:paraId="688D2701" w14:textId="77777777" w:rsidR="009137AE" w:rsidRPr="009400C3" w:rsidRDefault="009137AE" w:rsidP="009137AE">
      <w:pPr>
        <w:pStyle w:val="Bezproreda"/>
        <w:jc w:val="both"/>
        <w:rPr>
          <w:rFonts w:cstheme="minorHAnsi"/>
          <w:b/>
          <w:sz w:val="24"/>
          <w:szCs w:val="24"/>
        </w:rPr>
      </w:pPr>
      <w:bookmarkStart w:id="17" w:name="_Toc511035526"/>
      <w:r w:rsidRPr="009400C3">
        <w:rPr>
          <w:rFonts w:cstheme="minorHAnsi"/>
          <w:b/>
          <w:sz w:val="24"/>
          <w:szCs w:val="24"/>
          <w:lang w:eastAsia="en-US"/>
        </w:rPr>
        <w:t xml:space="preserve">X. </w:t>
      </w:r>
      <w:r w:rsidRPr="009400C3">
        <w:rPr>
          <w:rFonts w:cstheme="minorHAnsi"/>
          <w:b/>
          <w:sz w:val="24"/>
          <w:szCs w:val="24"/>
        </w:rPr>
        <w:t>MJERE ODVOJENOG PRIKUPLJANJA OTPADNOG PAPIRA, METALA, STAKLA, PLASTIKE TE KRUPNOG (GLOMAZNOG) KOMUNALNOG OTPADA</w:t>
      </w:r>
      <w:bookmarkEnd w:id="17"/>
    </w:p>
    <w:p w14:paraId="0A1E36AC" w14:textId="77777777" w:rsidR="009137AE" w:rsidRPr="00932318" w:rsidRDefault="009137AE" w:rsidP="009137AE">
      <w:pPr>
        <w:pStyle w:val="Bezproreda"/>
        <w:jc w:val="both"/>
        <w:rPr>
          <w:rFonts w:cstheme="minorHAnsi"/>
          <w:b/>
          <w:sz w:val="24"/>
          <w:szCs w:val="24"/>
        </w:rPr>
      </w:pPr>
    </w:p>
    <w:p w14:paraId="442407C7" w14:textId="77777777" w:rsidR="008F449D" w:rsidRPr="00932318" w:rsidRDefault="0059531E" w:rsidP="006C4E8C">
      <w:pPr>
        <w:pStyle w:val="Bezproreda"/>
        <w:ind w:firstLine="708"/>
        <w:jc w:val="both"/>
        <w:rPr>
          <w:sz w:val="24"/>
          <w:szCs w:val="24"/>
        </w:rPr>
      </w:pPr>
      <w:r w:rsidRPr="00932318">
        <w:rPr>
          <w:sz w:val="24"/>
          <w:szCs w:val="24"/>
        </w:rPr>
        <w:t>Tijekom 2019</w:t>
      </w:r>
      <w:r w:rsidR="008F449D" w:rsidRPr="00932318">
        <w:rPr>
          <w:sz w:val="24"/>
          <w:szCs w:val="24"/>
        </w:rPr>
        <w:t xml:space="preserve">. godine Općina je kupila i podijelila spremnike za miješani komunalni otpad svim mještanima Općine. </w:t>
      </w:r>
      <w:r w:rsidRPr="00932318">
        <w:rPr>
          <w:sz w:val="24"/>
          <w:szCs w:val="24"/>
        </w:rPr>
        <w:t xml:space="preserve">Ishođena je Građevinska dozvola za  sanaciju i konačno zatvaranje odlagališta otpada „Klepa“. </w:t>
      </w:r>
      <w:r w:rsidR="00932318" w:rsidRPr="00932318">
        <w:rPr>
          <w:sz w:val="24"/>
          <w:szCs w:val="24"/>
        </w:rPr>
        <w:t>U međuvremenu su riješeni imovinskopravni odnosi</w:t>
      </w:r>
      <w:r w:rsidR="008F449D" w:rsidRPr="00932318">
        <w:rPr>
          <w:sz w:val="24"/>
          <w:szCs w:val="24"/>
        </w:rPr>
        <w:t xml:space="preserve"> </w:t>
      </w:r>
      <w:r w:rsidRPr="00932318">
        <w:rPr>
          <w:sz w:val="24"/>
          <w:szCs w:val="24"/>
        </w:rPr>
        <w:t xml:space="preserve">s Ministarstvom poljoprivrede, a </w:t>
      </w:r>
      <w:r w:rsidR="00932318" w:rsidRPr="00932318">
        <w:rPr>
          <w:sz w:val="24"/>
          <w:szCs w:val="24"/>
        </w:rPr>
        <w:t>vezani</w:t>
      </w:r>
      <w:r w:rsidR="008F449D" w:rsidRPr="00932318">
        <w:rPr>
          <w:sz w:val="24"/>
          <w:szCs w:val="24"/>
        </w:rPr>
        <w:t xml:space="preserve"> uz odlagalište otpada „Klepa“ </w:t>
      </w:r>
    </w:p>
    <w:p w14:paraId="354B25F9" w14:textId="49723F82" w:rsidR="008F449D" w:rsidRPr="001B2D75" w:rsidRDefault="008F449D" w:rsidP="00CB5946">
      <w:pPr>
        <w:pStyle w:val="Bezproreda"/>
        <w:jc w:val="both"/>
        <w:rPr>
          <w:color w:val="FF0000"/>
          <w:sz w:val="24"/>
          <w:szCs w:val="24"/>
        </w:rPr>
      </w:pPr>
      <w:r w:rsidRPr="00932318">
        <w:rPr>
          <w:sz w:val="24"/>
          <w:szCs w:val="24"/>
        </w:rPr>
        <w:t xml:space="preserve"> </w:t>
      </w:r>
      <w:r w:rsidR="00CB5946" w:rsidRPr="00932318">
        <w:rPr>
          <w:sz w:val="24"/>
          <w:szCs w:val="24"/>
        </w:rPr>
        <w:tab/>
      </w:r>
      <w:r w:rsidR="00A74C01">
        <w:rPr>
          <w:sz w:val="24"/>
          <w:szCs w:val="24"/>
        </w:rPr>
        <w:t>U 2022</w:t>
      </w:r>
      <w:r w:rsidRPr="00932318">
        <w:rPr>
          <w:sz w:val="24"/>
          <w:szCs w:val="24"/>
        </w:rPr>
        <w:t xml:space="preserve">. godini redovito su  pražnjeni </w:t>
      </w:r>
      <w:r w:rsidR="00A74C01">
        <w:rPr>
          <w:sz w:val="24"/>
          <w:szCs w:val="24"/>
        </w:rPr>
        <w:t>zeleni otoci za što je do 30. travnja tekuće godine utrošeno 4.977,11 eura/37.500,00 kuna, a od 01. svibnja do 31. prosinca 2022. godine 8.472,69 eura/63.</w:t>
      </w:r>
      <w:r w:rsidR="00A74C01" w:rsidRPr="00D058C7">
        <w:rPr>
          <w:sz w:val="24"/>
          <w:szCs w:val="24"/>
        </w:rPr>
        <w:t xml:space="preserve">837,50 </w:t>
      </w:r>
      <w:r w:rsidR="00932318" w:rsidRPr="00D058C7">
        <w:rPr>
          <w:rFonts w:cstheme="minorHAnsi"/>
          <w:sz w:val="24"/>
          <w:szCs w:val="24"/>
          <w:shd w:val="clear" w:color="auto" w:fill="FFFFFF"/>
          <w:lang w:eastAsia="en-US"/>
        </w:rPr>
        <w:t>kuna</w:t>
      </w:r>
      <w:r w:rsidR="00D058C7" w:rsidRPr="00D058C7">
        <w:rPr>
          <w:sz w:val="24"/>
          <w:szCs w:val="24"/>
        </w:rPr>
        <w:t>.</w:t>
      </w:r>
      <w:r w:rsidR="00D058C7">
        <w:rPr>
          <w:sz w:val="24"/>
          <w:szCs w:val="24"/>
        </w:rPr>
        <w:t xml:space="preserve"> </w:t>
      </w:r>
    </w:p>
    <w:p w14:paraId="1EFCA2A4" w14:textId="77777777" w:rsidR="006C4E8C" w:rsidRDefault="008F449D" w:rsidP="006C4E8C">
      <w:pPr>
        <w:pStyle w:val="Bezproreda"/>
        <w:jc w:val="both"/>
        <w:rPr>
          <w:sz w:val="24"/>
          <w:szCs w:val="24"/>
        </w:rPr>
      </w:pPr>
      <w:r w:rsidRPr="001B2D75">
        <w:rPr>
          <w:color w:val="FF0000"/>
          <w:sz w:val="24"/>
          <w:szCs w:val="24"/>
        </w:rPr>
        <w:tab/>
      </w:r>
      <w:r w:rsidRPr="00932318">
        <w:rPr>
          <w:sz w:val="24"/>
          <w:szCs w:val="24"/>
        </w:rPr>
        <w:t xml:space="preserve">Dokumentaciju za gradnju reciklažnog dvorišta nismo radili niti smo </w:t>
      </w:r>
      <w:r w:rsidR="00CB5946" w:rsidRPr="00932318">
        <w:rPr>
          <w:sz w:val="24"/>
          <w:szCs w:val="24"/>
        </w:rPr>
        <w:t>kupovali m</w:t>
      </w:r>
      <w:r w:rsidR="005E08D5" w:rsidRPr="00932318">
        <w:rPr>
          <w:sz w:val="24"/>
          <w:szCs w:val="24"/>
        </w:rPr>
        <w:t>obil</w:t>
      </w:r>
      <w:r w:rsidR="002D7B6C" w:rsidRPr="00932318">
        <w:rPr>
          <w:sz w:val="24"/>
          <w:szCs w:val="24"/>
        </w:rPr>
        <w:t>n</w:t>
      </w:r>
      <w:r w:rsidR="00CB5946" w:rsidRPr="00932318">
        <w:rPr>
          <w:sz w:val="24"/>
          <w:szCs w:val="24"/>
        </w:rPr>
        <w:t>a</w:t>
      </w:r>
      <w:r w:rsidR="002D7B6C" w:rsidRPr="00932318">
        <w:rPr>
          <w:sz w:val="24"/>
          <w:szCs w:val="24"/>
        </w:rPr>
        <w:t xml:space="preserve"> reciklažna dvorišta</w:t>
      </w:r>
      <w:r w:rsidR="00CB5946" w:rsidRPr="00932318">
        <w:rPr>
          <w:sz w:val="24"/>
          <w:szCs w:val="24"/>
        </w:rPr>
        <w:t>.</w:t>
      </w:r>
      <w:bookmarkStart w:id="18" w:name="_Toc1506117"/>
    </w:p>
    <w:p w14:paraId="2FA29377" w14:textId="0BE60A51" w:rsidR="00695AF1" w:rsidRDefault="00695AF1" w:rsidP="006C4E8C">
      <w:pPr>
        <w:pStyle w:val="Bezproreda"/>
        <w:jc w:val="both"/>
        <w:rPr>
          <w:sz w:val="24"/>
          <w:szCs w:val="24"/>
        </w:rPr>
      </w:pPr>
      <w:r>
        <w:rPr>
          <w:sz w:val="24"/>
          <w:szCs w:val="24"/>
        </w:rPr>
        <w:tab/>
        <w:t xml:space="preserve">Davatelj javne usluge sakupljanja otpada GKP Komunalac d.o.o. u sklopu svojih usluga korisnicima usluge omogućuje korištenje mobilnog reciklažnog dvorišta u dane prema prethodnoj najavi. </w:t>
      </w:r>
    </w:p>
    <w:p w14:paraId="0B000E35" w14:textId="77777777" w:rsidR="00695AF1" w:rsidRPr="00932318" w:rsidRDefault="00695AF1" w:rsidP="006C4E8C">
      <w:pPr>
        <w:pStyle w:val="Bezproreda"/>
        <w:jc w:val="both"/>
        <w:rPr>
          <w:sz w:val="24"/>
          <w:szCs w:val="24"/>
        </w:rPr>
      </w:pPr>
    </w:p>
    <w:p w14:paraId="20112733" w14:textId="77777777" w:rsidR="00CB5946" w:rsidRPr="00932318" w:rsidRDefault="00C50085" w:rsidP="006C4E8C">
      <w:pPr>
        <w:pStyle w:val="Bezproreda"/>
        <w:jc w:val="both"/>
        <w:rPr>
          <w:sz w:val="24"/>
          <w:szCs w:val="24"/>
        </w:rPr>
      </w:pPr>
      <w:r w:rsidRPr="00932318">
        <w:rPr>
          <w:rFonts w:cstheme="minorHAnsi"/>
          <w:b/>
          <w:bCs/>
          <w:sz w:val="24"/>
          <w:szCs w:val="28"/>
          <w:lang w:eastAsia="en-US"/>
        </w:rPr>
        <w:t>XI</w:t>
      </w:r>
      <w:r w:rsidR="00CB5946" w:rsidRPr="00932318">
        <w:rPr>
          <w:rFonts w:cstheme="minorHAnsi"/>
          <w:b/>
          <w:bCs/>
          <w:sz w:val="24"/>
          <w:szCs w:val="28"/>
          <w:lang w:eastAsia="en-US"/>
        </w:rPr>
        <w:t xml:space="preserve">. </w:t>
      </w:r>
      <w:r w:rsidR="007A0E19" w:rsidRPr="00932318">
        <w:rPr>
          <w:rFonts w:cstheme="minorHAnsi"/>
          <w:b/>
          <w:bCs/>
          <w:sz w:val="24"/>
          <w:szCs w:val="28"/>
          <w:lang w:eastAsia="en-US"/>
        </w:rPr>
        <w:t>ROKOVI I NOSITELJI IZVRŠENJA PLANA</w:t>
      </w:r>
      <w:bookmarkEnd w:id="18"/>
    </w:p>
    <w:p w14:paraId="4D1981CE" w14:textId="77777777" w:rsidR="006C4E8C" w:rsidRPr="00932318" w:rsidRDefault="006C4E8C" w:rsidP="00C50085">
      <w:pPr>
        <w:pStyle w:val="Bezproreda"/>
        <w:rPr>
          <w:rFonts w:eastAsia="Calibri"/>
          <w:sz w:val="24"/>
          <w:szCs w:val="24"/>
          <w:lang w:eastAsia="en-US"/>
        </w:rPr>
      </w:pPr>
    </w:p>
    <w:p w14:paraId="6695911A" w14:textId="77777777" w:rsidR="007A0E19" w:rsidRPr="00932318" w:rsidRDefault="007A0E19" w:rsidP="006C4E8C">
      <w:pPr>
        <w:pStyle w:val="Bezproreda"/>
        <w:ind w:firstLine="708"/>
        <w:rPr>
          <w:rFonts w:eastAsia="Calibri"/>
          <w:sz w:val="24"/>
          <w:szCs w:val="24"/>
          <w:lang w:eastAsia="en-US"/>
        </w:rPr>
      </w:pPr>
      <w:r w:rsidRPr="00932318">
        <w:rPr>
          <w:rFonts w:eastAsia="Calibri"/>
          <w:sz w:val="24"/>
          <w:szCs w:val="24"/>
          <w:lang w:eastAsia="en-US"/>
        </w:rPr>
        <w:t>Planom su planirane sljedeće stavke:</w:t>
      </w:r>
    </w:p>
    <w:p w14:paraId="12EC8769" w14:textId="77777777" w:rsidR="00C50085" w:rsidRPr="00932318" w:rsidRDefault="00C50085" w:rsidP="00C50085">
      <w:pPr>
        <w:pStyle w:val="Bezproreda"/>
        <w:rPr>
          <w:rFonts w:eastAsia="Calibri"/>
          <w:sz w:val="24"/>
          <w:szCs w:val="24"/>
          <w:lang w:eastAsia="en-US"/>
        </w:rPr>
      </w:pPr>
    </w:p>
    <w:p w14:paraId="17138F61" w14:textId="77777777" w:rsidR="00DC1CD3" w:rsidRPr="00932318" w:rsidRDefault="00DC1CD3" w:rsidP="00DC1CD3">
      <w:pPr>
        <w:pStyle w:val="Opisslike"/>
      </w:pPr>
      <w:bookmarkStart w:id="19" w:name="_Toc501287357"/>
      <w:r w:rsidRPr="00932318">
        <w:t>Tablica</w:t>
      </w:r>
      <w:r w:rsidR="00B61D11" w:rsidRPr="00932318">
        <w:t xml:space="preserve"> 5</w:t>
      </w:r>
      <w:r w:rsidRPr="00932318">
        <w:t>. Rokovi i nositelji izvršenja plana</w:t>
      </w:r>
      <w:bookmarkEnd w:id="19"/>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4961"/>
        <w:gridCol w:w="3897"/>
      </w:tblGrid>
      <w:tr w:rsidR="00C50085" w:rsidRPr="00932318" w14:paraId="566A1C8E" w14:textId="77777777" w:rsidTr="00184043">
        <w:trPr>
          <w:tblHeader/>
          <w:jc w:val="center"/>
        </w:trPr>
        <w:tc>
          <w:tcPr>
            <w:tcW w:w="640" w:type="dxa"/>
            <w:shd w:val="clear" w:color="auto" w:fill="DBE5F1"/>
            <w:vAlign w:val="center"/>
          </w:tcPr>
          <w:p w14:paraId="6470339C" w14:textId="77777777" w:rsidR="00C50085" w:rsidRPr="00932318" w:rsidRDefault="00C50085" w:rsidP="00184043">
            <w:pPr>
              <w:rPr>
                <w:b/>
              </w:rPr>
            </w:pPr>
            <w:r w:rsidRPr="00932318">
              <w:rPr>
                <w:b/>
              </w:rPr>
              <w:t>R.B.</w:t>
            </w:r>
          </w:p>
        </w:tc>
        <w:tc>
          <w:tcPr>
            <w:tcW w:w="4961" w:type="dxa"/>
            <w:shd w:val="clear" w:color="auto" w:fill="DBE5F1"/>
            <w:vAlign w:val="center"/>
          </w:tcPr>
          <w:p w14:paraId="3F78CA6D" w14:textId="77777777" w:rsidR="00C50085" w:rsidRPr="00932318" w:rsidRDefault="00C50085" w:rsidP="00184043">
            <w:pPr>
              <w:rPr>
                <w:b/>
              </w:rPr>
            </w:pPr>
            <w:r w:rsidRPr="00932318">
              <w:rPr>
                <w:b/>
              </w:rPr>
              <w:t>MJERA</w:t>
            </w:r>
          </w:p>
        </w:tc>
        <w:tc>
          <w:tcPr>
            <w:tcW w:w="3897" w:type="dxa"/>
            <w:shd w:val="clear" w:color="auto" w:fill="DBE5F1"/>
            <w:vAlign w:val="center"/>
          </w:tcPr>
          <w:p w14:paraId="17FAA0E0" w14:textId="77777777" w:rsidR="00C50085" w:rsidRPr="00932318" w:rsidRDefault="00C50085" w:rsidP="00184043">
            <w:pPr>
              <w:rPr>
                <w:b/>
              </w:rPr>
            </w:pPr>
          </w:p>
          <w:p w14:paraId="04FA6CB9" w14:textId="77777777" w:rsidR="00C50085" w:rsidRPr="00932318" w:rsidRDefault="00C50085" w:rsidP="00184043">
            <w:pPr>
              <w:rPr>
                <w:b/>
              </w:rPr>
            </w:pPr>
            <w:r w:rsidRPr="00932318">
              <w:rPr>
                <w:b/>
              </w:rPr>
              <w:t>IZVRŠENO</w:t>
            </w:r>
          </w:p>
          <w:p w14:paraId="1629A34A" w14:textId="77777777" w:rsidR="00C50085" w:rsidRPr="00932318" w:rsidRDefault="00C50085" w:rsidP="00184043">
            <w:pPr>
              <w:rPr>
                <w:b/>
              </w:rPr>
            </w:pPr>
            <w:r w:rsidRPr="00932318">
              <w:rPr>
                <w:b/>
              </w:rPr>
              <w:t>DA/NE/DJELOMIČNO</w:t>
            </w:r>
          </w:p>
        </w:tc>
      </w:tr>
      <w:tr w:rsidR="00DC1CD3" w:rsidRPr="00932318" w14:paraId="32FCD1C1" w14:textId="77777777" w:rsidTr="00184043">
        <w:trPr>
          <w:jc w:val="center"/>
        </w:trPr>
        <w:tc>
          <w:tcPr>
            <w:tcW w:w="640" w:type="dxa"/>
            <w:shd w:val="clear" w:color="auto" w:fill="DBE5F1"/>
            <w:vAlign w:val="center"/>
          </w:tcPr>
          <w:p w14:paraId="3FD66926" w14:textId="77777777" w:rsidR="00DC1CD3" w:rsidRPr="00932318" w:rsidRDefault="00DC1CD3" w:rsidP="00184043">
            <w:pPr>
              <w:rPr>
                <w:b/>
                <w:sz w:val="20"/>
                <w:szCs w:val="20"/>
              </w:rPr>
            </w:pPr>
            <w:r w:rsidRPr="00932318">
              <w:rPr>
                <w:b/>
                <w:sz w:val="20"/>
                <w:szCs w:val="20"/>
              </w:rPr>
              <w:t>1.</w:t>
            </w:r>
          </w:p>
        </w:tc>
        <w:tc>
          <w:tcPr>
            <w:tcW w:w="4961" w:type="dxa"/>
            <w:shd w:val="clear" w:color="auto" w:fill="auto"/>
            <w:vAlign w:val="center"/>
          </w:tcPr>
          <w:p w14:paraId="1F8CB06C" w14:textId="77777777" w:rsidR="00DC1CD3" w:rsidRPr="00932318" w:rsidRDefault="00DC1CD3" w:rsidP="00184043">
            <w:r w:rsidRPr="00932318">
              <w:t>Izgradnja i opremanje reciklažnog dvorišta.</w:t>
            </w:r>
          </w:p>
        </w:tc>
        <w:tc>
          <w:tcPr>
            <w:tcW w:w="3897" w:type="dxa"/>
            <w:shd w:val="clear" w:color="auto" w:fill="auto"/>
            <w:vAlign w:val="center"/>
          </w:tcPr>
          <w:p w14:paraId="7358DC00" w14:textId="77777777" w:rsidR="00DC1CD3" w:rsidRPr="00932318" w:rsidRDefault="00DC1CD3" w:rsidP="00184043">
            <w:r w:rsidRPr="00932318">
              <w:t>NE</w:t>
            </w:r>
          </w:p>
        </w:tc>
      </w:tr>
      <w:tr w:rsidR="00DC1CD3" w:rsidRPr="00932318" w14:paraId="6729B84D" w14:textId="77777777" w:rsidTr="00184043">
        <w:trPr>
          <w:jc w:val="center"/>
        </w:trPr>
        <w:tc>
          <w:tcPr>
            <w:tcW w:w="640" w:type="dxa"/>
            <w:shd w:val="clear" w:color="auto" w:fill="DBE5F1"/>
            <w:vAlign w:val="center"/>
          </w:tcPr>
          <w:p w14:paraId="2807A65E" w14:textId="77777777" w:rsidR="00DC1CD3" w:rsidRPr="00932318" w:rsidRDefault="00DC1CD3" w:rsidP="00184043">
            <w:pPr>
              <w:rPr>
                <w:b/>
                <w:sz w:val="20"/>
                <w:szCs w:val="20"/>
              </w:rPr>
            </w:pPr>
            <w:r w:rsidRPr="00932318">
              <w:rPr>
                <w:b/>
                <w:sz w:val="20"/>
                <w:szCs w:val="20"/>
              </w:rPr>
              <w:t>2.</w:t>
            </w:r>
          </w:p>
        </w:tc>
        <w:tc>
          <w:tcPr>
            <w:tcW w:w="4961" w:type="dxa"/>
            <w:shd w:val="clear" w:color="auto" w:fill="auto"/>
            <w:vAlign w:val="center"/>
          </w:tcPr>
          <w:p w14:paraId="4886220A" w14:textId="77777777" w:rsidR="00DC1CD3" w:rsidRPr="00932318" w:rsidRDefault="00DC1CD3" w:rsidP="00184043">
            <w:r w:rsidRPr="00932318">
              <w:t>Kućno kompostiranje</w:t>
            </w:r>
          </w:p>
        </w:tc>
        <w:tc>
          <w:tcPr>
            <w:tcW w:w="3897" w:type="dxa"/>
            <w:shd w:val="clear" w:color="auto" w:fill="auto"/>
            <w:vAlign w:val="center"/>
          </w:tcPr>
          <w:p w14:paraId="5CD4B4D2" w14:textId="77777777" w:rsidR="00DC1CD3" w:rsidRPr="00932318" w:rsidRDefault="00DC1CD3" w:rsidP="00184043">
            <w:r w:rsidRPr="00932318">
              <w:t>DA</w:t>
            </w:r>
          </w:p>
        </w:tc>
      </w:tr>
      <w:tr w:rsidR="00DC1CD3" w:rsidRPr="00932318" w14:paraId="4E81AC57" w14:textId="77777777" w:rsidTr="00184043">
        <w:trPr>
          <w:jc w:val="center"/>
        </w:trPr>
        <w:tc>
          <w:tcPr>
            <w:tcW w:w="640" w:type="dxa"/>
            <w:shd w:val="clear" w:color="auto" w:fill="DBE5F1"/>
            <w:vAlign w:val="center"/>
          </w:tcPr>
          <w:p w14:paraId="46903DE9" w14:textId="77777777" w:rsidR="00DC1CD3" w:rsidRPr="00932318" w:rsidRDefault="00DC1CD3" w:rsidP="00184043">
            <w:pPr>
              <w:rPr>
                <w:b/>
                <w:sz w:val="20"/>
                <w:szCs w:val="20"/>
              </w:rPr>
            </w:pPr>
            <w:r w:rsidRPr="00932318">
              <w:rPr>
                <w:b/>
                <w:sz w:val="20"/>
                <w:szCs w:val="20"/>
              </w:rPr>
              <w:t>3.</w:t>
            </w:r>
          </w:p>
        </w:tc>
        <w:tc>
          <w:tcPr>
            <w:tcW w:w="4961" w:type="dxa"/>
            <w:shd w:val="clear" w:color="auto" w:fill="auto"/>
            <w:vAlign w:val="center"/>
          </w:tcPr>
          <w:p w14:paraId="26A3E89D" w14:textId="77777777" w:rsidR="00DC1CD3" w:rsidRPr="00932318" w:rsidRDefault="00DC1CD3" w:rsidP="00184043">
            <w:r w:rsidRPr="00932318">
              <w:t>Uvođenje naplate prikupljanja i obrade miješanog i biorazgradivog komunalnog otpada po volumenu</w:t>
            </w:r>
          </w:p>
        </w:tc>
        <w:tc>
          <w:tcPr>
            <w:tcW w:w="3897" w:type="dxa"/>
            <w:shd w:val="clear" w:color="auto" w:fill="auto"/>
            <w:vAlign w:val="center"/>
          </w:tcPr>
          <w:p w14:paraId="791FA81F" w14:textId="77777777" w:rsidR="00DC1CD3" w:rsidRPr="00932318" w:rsidRDefault="00DC1CD3" w:rsidP="00184043">
            <w:r w:rsidRPr="00932318">
              <w:t>DA</w:t>
            </w:r>
          </w:p>
        </w:tc>
      </w:tr>
      <w:tr w:rsidR="00DC1CD3" w:rsidRPr="00932318" w14:paraId="13F12F65" w14:textId="77777777" w:rsidTr="00184043">
        <w:trPr>
          <w:jc w:val="center"/>
        </w:trPr>
        <w:tc>
          <w:tcPr>
            <w:tcW w:w="640" w:type="dxa"/>
            <w:shd w:val="clear" w:color="auto" w:fill="DBE5F1"/>
            <w:vAlign w:val="center"/>
          </w:tcPr>
          <w:p w14:paraId="5FBD61D7" w14:textId="77777777" w:rsidR="00DC1CD3" w:rsidRPr="00932318" w:rsidRDefault="00DC1CD3" w:rsidP="00184043">
            <w:pPr>
              <w:rPr>
                <w:b/>
                <w:sz w:val="20"/>
                <w:szCs w:val="20"/>
              </w:rPr>
            </w:pPr>
            <w:r w:rsidRPr="00932318">
              <w:rPr>
                <w:b/>
                <w:sz w:val="20"/>
                <w:szCs w:val="20"/>
              </w:rPr>
              <w:t>4.</w:t>
            </w:r>
          </w:p>
        </w:tc>
        <w:tc>
          <w:tcPr>
            <w:tcW w:w="4961" w:type="dxa"/>
            <w:shd w:val="clear" w:color="auto" w:fill="auto"/>
            <w:vAlign w:val="center"/>
          </w:tcPr>
          <w:p w14:paraId="7F5F65F2" w14:textId="77777777" w:rsidR="00DC1CD3" w:rsidRPr="00932318" w:rsidRDefault="00DC1CD3" w:rsidP="00184043">
            <w:r w:rsidRPr="00932318">
              <w:t>Praćenje udjela biorazgradivog otpada u miješanom komunalnom otpadu</w:t>
            </w:r>
          </w:p>
        </w:tc>
        <w:tc>
          <w:tcPr>
            <w:tcW w:w="3897" w:type="dxa"/>
            <w:shd w:val="clear" w:color="auto" w:fill="auto"/>
            <w:vAlign w:val="center"/>
          </w:tcPr>
          <w:p w14:paraId="09D6E3E3" w14:textId="77777777" w:rsidR="00DC1CD3" w:rsidRPr="00932318" w:rsidRDefault="00DC1CD3" w:rsidP="00184043">
            <w:r w:rsidRPr="00932318">
              <w:t>DA</w:t>
            </w:r>
          </w:p>
        </w:tc>
      </w:tr>
      <w:tr w:rsidR="00DC1CD3" w:rsidRPr="00932318" w14:paraId="0883A4AB" w14:textId="77777777" w:rsidTr="00184043">
        <w:trPr>
          <w:jc w:val="center"/>
        </w:trPr>
        <w:tc>
          <w:tcPr>
            <w:tcW w:w="640" w:type="dxa"/>
            <w:shd w:val="clear" w:color="auto" w:fill="DBE5F1"/>
            <w:vAlign w:val="center"/>
          </w:tcPr>
          <w:p w14:paraId="26B3E473" w14:textId="77777777" w:rsidR="00DC1CD3" w:rsidRPr="00932318" w:rsidRDefault="00DC1CD3" w:rsidP="00184043">
            <w:pPr>
              <w:rPr>
                <w:b/>
                <w:sz w:val="20"/>
                <w:szCs w:val="20"/>
              </w:rPr>
            </w:pPr>
            <w:r w:rsidRPr="00932318">
              <w:rPr>
                <w:b/>
                <w:sz w:val="20"/>
                <w:szCs w:val="20"/>
              </w:rPr>
              <w:t>5.</w:t>
            </w:r>
          </w:p>
        </w:tc>
        <w:tc>
          <w:tcPr>
            <w:tcW w:w="4961" w:type="dxa"/>
            <w:shd w:val="clear" w:color="auto" w:fill="auto"/>
            <w:vAlign w:val="center"/>
          </w:tcPr>
          <w:p w14:paraId="5E4FD070" w14:textId="77777777" w:rsidR="00DC1CD3" w:rsidRPr="00932318" w:rsidRDefault="00DC1CD3" w:rsidP="00184043">
            <w:r w:rsidRPr="00932318">
              <w:t>Provedba aktivnosti predviđenih Programom izobrazno-informativnih aktivnosti o održivom gospodarenju otpadom</w:t>
            </w:r>
          </w:p>
        </w:tc>
        <w:tc>
          <w:tcPr>
            <w:tcW w:w="3897" w:type="dxa"/>
            <w:shd w:val="clear" w:color="auto" w:fill="auto"/>
            <w:vAlign w:val="center"/>
          </w:tcPr>
          <w:p w14:paraId="36FC4F86" w14:textId="77777777" w:rsidR="00DC1CD3" w:rsidRPr="00932318" w:rsidRDefault="00DC1CD3" w:rsidP="00DC1CD3">
            <w:r w:rsidRPr="00932318">
              <w:t>DA</w:t>
            </w:r>
          </w:p>
        </w:tc>
      </w:tr>
      <w:tr w:rsidR="00DC1CD3" w:rsidRPr="00932318" w14:paraId="0B4B04C8" w14:textId="77777777" w:rsidTr="00184043">
        <w:trPr>
          <w:jc w:val="center"/>
        </w:trPr>
        <w:tc>
          <w:tcPr>
            <w:tcW w:w="640" w:type="dxa"/>
            <w:shd w:val="clear" w:color="auto" w:fill="DBE5F1"/>
            <w:vAlign w:val="center"/>
          </w:tcPr>
          <w:p w14:paraId="3D50F78F" w14:textId="77777777" w:rsidR="00DC1CD3" w:rsidRPr="00932318" w:rsidRDefault="00DC1CD3" w:rsidP="00184043">
            <w:pPr>
              <w:rPr>
                <w:b/>
                <w:sz w:val="20"/>
                <w:szCs w:val="20"/>
              </w:rPr>
            </w:pPr>
            <w:r w:rsidRPr="00932318">
              <w:rPr>
                <w:b/>
                <w:sz w:val="20"/>
                <w:szCs w:val="20"/>
              </w:rPr>
              <w:t>6.</w:t>
            </w:r>
          </w:p>
        </w:tc>
        <w:tc>
          <w:tcPr>
            <w:tcW w:w="4961" w:type="dxa"/>
            <w:shd w:val="clear" w:color="auto" w:fill="auto"/>
            <w:vAlign w:val="center"/>
          </w:tcPr>
          <w:p w14:paraId="6635EEB5" w14:textId="77777777" w:rsidR="00DC1CD3" w:rsidRPr="00932318" w:rsidRDefault="00DC1CD3" w:rsidP="00184043">
            <w:r w:rsidRPr="00932318">
              <w:t>Provođenje akcija prikupljanja otpada</w:t>
            </w:r>
          </w:p>
        </w:tc>
        <w:tc>
          <w:tcPr>
            <w:tcW w:w="3897" w:type="dxa"/>
            <w:shd w:val="clear" w:color="auto" w:fill="auto"/>
            <w:vAlign w:val="center"/>
          </w:tcPr>
          <w:p w14:paraId="3E1373B7" w14:textId="266457CF" w:rsidR="00DC1CD3" w:rsidRPr="00932318" w:rsidRDefault="00695AF1" w:rsidP="00184043">
            <w:r>
              <w:t>D</w:t>
            </w:r>
            <w:r w:rsidR="00D058C7">
              <w:t>A</w:t>
            </w:r>
          </w:p>
        </w:tc>
      </w:tr>
      <w:tr w:rsidR="00DC1CD3" w:rsidRPr="00932318" w14:paraId="1A964495" w14:textId="77777777" w:rsidTr="00184043">
        <w:trPr>
          <w:jc w:val="center"/>
        </w:trPr>
        <w:tc>
          <w:tcPr>
            <w:tcW w:w="640" w:type="dxa"/>
            <w:shd w:val="clear" w:color="auto" w:fill="DBE5F1"/>
            <w:vAlign w:val="center"/>
          </w:tcPr>
          <w:p w14:paraId="58032334" w14:textId="77777777" w:rsidR="00DC1CD3" w:rsidRPr="00932318" w:rsidRDefault="00DC1CD3" w:rsidP="00184043">
            <w:pPr>
              <w:rPr>
                <w:b/>
                <w:sz w:val="20"/>
                <w:szCs w:val="20"/>
              </w:rPr>
            </w:pPr>
            <w:r w:rsidRPr="00932318">
              <w:rPr>
                <w:b/>
                <w:sz w:val="20"/>
                <w:szCs w:val="20"/>
              </w:rPr>
              <w:t>7.</w:t>
            </w:r>
          </w:p>
        </w:tc>
        <w:tc>
          <w:tcPr>
            <w:tcW w:w="4961" w:type="dxa"/>
            <w:shd w:val="clear" w:color="auto" w:fill="auto"/>
            <w:vAlign w:val="center"/>
          </w:tcPr>
          <w:p w14:paraId="0B6A64B9" w14:textId="77777777" w:rsidR="00DC1CD3" w:rsidRPr="00932318" w:rsidRDefault="00DC1CD3" w:rsidP="00184043">
            <w:r w:rsidRPr="00932318">
              <w:t>Sudjelovanje u sustavima sakupljanja posebnih kategorija otpada sukladno propisu kojim se određuje gospodarenje posebnom kategorijom otpada.</w:t>
            </w:r>
          </w:p>
        </w:tc>
        <w:tc>
          <w:tcPr>
            <w:tcW w:w="3897" w:type="dxa"/>
            <w:shd w:val="clear" w:color="auto" w:fill="auto"/>
            <w:vAlign w:val="center"/>
          </w:tcPr>
          <w:p w14:paraId="0BA6D717" w14:textId="77777777" w:rsidR="00DC1CD3" w:rsidRPr="00932318" w:rsidRDefault="00DC1CD3" w:rsidP="00184043">
            <w:r w:rsidRPr="00932318">
              <w:t>DA</w:t>
            </w:r>
          </w:p>
        </w:tc>
      </w:tr>
      <w:tr w:rsidR="00DC1CD3" w:rsidRPr="00932318" w14:paraId="119F000C" w14:textId="77777777" w:rsidTr="00184043">
        <w:trPr>
          <w:jc w:val="center"/>
        </w:trPr>
        <w:tc>
          <w:tcPr>
            <w:tcW w:w="640" w:type="dxa"/>
            <w:shd w:val="clear" w:color="auto" w:fill="DBE5F1"/>
            <w:vAlign w:val="center"/>
          </w:tcPr>
          <w:p w14:paraId="11D1B696" w14:textId="77777777" w:rsidR="00DC1CD3" w:rsidRPr="00932318" w:rsidRDefault="00DC1CD3" w:rsidP="00184043">
            <w:pPr>
              <w:rPr>
                <w:b/>
                <w:sz w:val="20"/>
                <w:szCs w:val="20"/>
              </w:rPr>
            </w:pPr>
            <w:r w:rsidRPr="00932318">
              <w:rPr>
                <w:b/>
                <w:sz w:val="20"/>
                <w:szCs w:val="20"/>
              </w:rPr>
              <w:t>8.</w:t>
            </w:r>
          </w:p>
        </w:tc>
        <w:tc>
          <w:tcPr>
            <w:tcW w:w="4961" w:type="dxa"/>
            <w:shd w:val="clear" w:color="auto" w:fill="auto"/>
            <w:vAlign w:val="center"/>
          </w:tcPr>
          <w:p w14:paraId="355663A5" w14:textId="77777777" w:rsidR="00DC1CD3" w:rsidRPr="00932318" w:rsidRDefault="00DC1CD3" w:rsidP="00184043">
            <w:r w:rsidRPr="00932318">
              <w:t>Provedba redovitog godišnjeg nadzora područja Općine radi utvrđivanja postojanja odbačenog otpada. Provedbu osigurava osoba koja obavlja poslove službe nadležne za komunalni red Općine tj. komunalni redar.</w:t>
            </w:r>
          </w:p>
        </w:tc>
        <w:tc>
          <w:tcPr>
            <w:tcW w:w="3897" w:type="dxa"/>
            <w:shd w:val="clear" w:color="auto" w:fill="auto"/>
            <w:vAlign w:val="center"/>
          </w:tcPr>
          <w:p w14:paraId="4E3991E6" w14:textId="77777777" w:rsidR="00DC1CD3" w:rsidRPr="00932318" w:rsidRDefault="00DC1CD3" w:rsidP="00184043">
            <w:r w:rsidRPr="00932318">
              <w:t>DA</w:t>
            </w:r>
          </w:p>
        </w:tc>
      </w:tr>
      <w:tr w:rsidR="00DC1CD3" w:rsidRPr="00932318" w14:paraId="046F2447" w14:textId="77777777" w:rsidTr="00184043">
        <w:trPr>
          <w:jc w:val="center"/>
        </w:trPr>
        <w:tc>
          <w:tcPr>
            <w:tcW w:w="640" w:type="dxa"/>
            <w:shd w:val="clear" w:color="auto" w:fill="DBE5F1"/>
            <w:vAlign w:val="center"/>
          </w:tcPr>
          <w:p w14:paraId="1BD17785" w14:textId="77777777" w:rsidR="00DC1CD3" w:rsidRPr="00932318" w:rsidRDefault="00DC1CD3" w:rsidP="00184043">
            <w:pPr>
              <w:rPr>
                <w:b/>
                <w:sz w:val="20"/>
                <w:szCs w:val="20"/>
              </w:rPr>
            </w:pPr>
            <w:r w:rsidRPr="00932318">
              <w:rPr>
                <w:b/>
                <w:sz w:val="20"/>
                <w:szCs w:val="20"/>
              </w:rPr>
              <w:t>9.</w:t>
            </w:r>
          </w:p>
        </w:tc>
        <w:tc>
          <w:tcPr>
            <w:tcW w:w="4961" w:type="dxa"/>
            <w:shd w:val="clear" w:color="auto" w:fill="auto"/>
            <w:vAlign w:val="center"/>
          </w:tcPr>
          <w:p w14:paraId="4DE2F4C5" w14:textId="77777777" w:rsidR="00DC1CD3" w:rsidRPr="00932318" w:rsidRDefault="00DC1CD3" w:rsidP="00184043">
            <w:r w:rsidRPr="00932318">
              <w:t xml:space="preserve">Izobrazba svih sudionika uključenih u nadzor gospodarenja otpadom </w:t>
            </w:r>
          </w:p>
        </w:tc>
        <w:tc>
          <w:tcPr>
            <w:tcW w:w="3897" w:type="dxa"/>
            <w:shd w:val="clear" w:color="auto" w:fill="auto"/>
            <w:vAlign w:val="center"/>
          </w:tcPr>
          <w:p w14:paraId="16D50009" w14:textId="77777777" w:rsidR="00DC1CD3" w:rsidRPr="00932318" w:rsidRDefault="00C50085" w:rsidP="00184043">
            <w:r w:rsidRPr="00932318">
              <w:t>DA</w:t>
            </w:r>
          </w:p>
        </w:tc>
      </w:tr>
      <w:tr w:rsidR="00C50085" w:rsidRPr="00932318" w14:paraId="1FB52766" w14:textId="77777777" w:rsidTr="00184043">
        <w:trPr>
          <w:jc w:val="center"/>
        </w:trPr>
        <w:tc>
          <w:tcPr>
            <w:tcW w:w="640" w:type="dxa"/>
            <w:shd w:val="clear" w:color="auto" w:fill="DBE5F1"/>
            <w:vAlign w:val="center"/>
          </w:tcPr>
          <w:p w14:paraId="36CF6473" w14:textId="77777777" w:rsidR="00C50085" w:rsidRPr="00932318" w:rsidRDefault="00C50085" w:rsidP="00184043">
            <w:pPr>
              <w:rPr>
                <w:b/>
                <w:sz w:val="20"/>
                <w:szCs w:val="20"/>
              </w:rPr>
            </w:pPr>
            <w:r w:rsidRPr="00932318">
              <w:rPr>
                <w:b/>
                <w:sz w:val="20"/>
                <w:szCs w:val="20"/>
              </w:rPr>
              <w:lastRenderedPageBreak/>
              <w:t>10.</w:t>
            </w:r>
          </w:p>
        </w:tc>
        <w:tc>
          <w:tcPr>
            <w:tcW w:w="4961" w:type="dxa"/>
            <w:shd w:val="clear" w:color="auto" w:fill="auto"/>
            <w:vAlign w:val="center"/>
          </w:tcPr>
          <w:p w14:paraId="4D4D7382" w14:textId="77777777" w:rsidR="00C50085" w:rsidRPr="00932318" w:rsidRDefault="00C50085" w:rsidP="00184043">
            <w:r w:rsidRPr="00932318">
              <w:t>Sanacija lokacija onečišćenih otpadom odbačenim u okoliš</w:t>
            </w:r>
          </w:p>
        </w:tc>
        <w:tc>
          <w:tcPr>
            <w:tcW w:w="3897" w:type="dxa"/>
            <w:shd w:val="clear" w:color="auto" w:fill="auto"/>
            <w:vAlign w:val="center"/>
          </w:tcPr>
          <w:p w14:paraId="2F551300" w14:textId="77777777" w:rsidR="00C50085" w:rsidRPr="00932318" w:rsidRDefault="00C50085" w:rsidP="00184043"/>
          <w:p w14:paraId="6DC6B97E" w14:textId="678F3BA6" w:rsidR="00C50085" w:rsidRPr="00932318" w:rsidRDefault="00695AF1" w:rsidP="00184043">
            <w:r>
              <w:t>DJELOMIČNO</w:t>
            </w:r>
          </w:p>
          <w:p w14:paraId="7BC71673" w14:textId="77777777" w:rsidR="00C50085" w:rsidRPr="00932318" w:rsidRDefault="00C50085" w:rsidP="00184043"/>
        </w:tc>
      </w:tr>
      <w:tr w:rsidR="00C50085" w:rsidRPr="00932318" w14:paraId="49F84E4F" w14:textId="77777777" w:rsidTr="00184043">
        <w:trPr>
          <w:jc w:val="center"/>
        </w:trPr>
        <w:tc>
          <w:tcPr>
            <w:tcW w:w="640" w:type="dxa"/>
            <w:shd w:val="clear" w:color="auto" w:fill="DBE5F1"/>
            <w:vAlign w:val="center"/>
          </w:tcPr>
          <w:p w14:paraId="03B54402" w14:textId="77777777" w:rsidR="00C50085" w:rsidRPr="00932318" w:rsidRDefault="00C50085" w:rsidP="00184043">
            <w:pPr>
              <w:rPr>
                <w:b/>
                <w:sz w:val="20"/>
                <w:szCs w:val="20"/>
              </w:rPr>
            </w:pPr>
            <w:r w:rsidRPr="00932318">
              <w:rPr>
                <w:b/>
                <w:sz w:val="20"/>
                <w:szCs w:val="20"/>
              </w:rPr>
              <w:t>11.</w:t>
            </w:r>
          </w:p>
        </w:tc>
        <w:tc>
          <w:tcPr>
            <w:tcW w:w="4961" w:type="dxa"/>
            <w:shd w:val="clear" w:color="auto" w:fill="auto"/>
            <w:vAlign w:val="center"/>
          </w:tcPr>
          <w:p w14:paraId="5BFEACEF" w14:textId="77777777" w:rsidR="00C50085" w:rsidRPr="00932318" w:rsidRDefault="00C50085" w:rsidP="00184043">
            <w:r w:rsidRPr="00932318">
              <w:t>Izgradnja i opremanje reciklažnog dvorišta za građevni otpad</w:t>
            </w:r>
          </w:p>
        </w:tc>
        <w:tc>
          <w:tcPr>
            <w:tcW w:w="3897" w:type="dxa"/>
            <w:shd w:val="clear" w:color="auto" w:fill="auto"/>
            <w:vAlign w:val="center"/>
          </w:tcPr>
          <w:p w14:paraId="543D2D1B" w14:textId="77777777" w:rsidR="00C50085" w:rsidRPr="00932318" w:rsidRDefault="00C50085" w:rsidP="00184043">
            <w:r w:rsidRPr="00932318">
              <w:t>NE</w:t>
            </w:r>
          </w:p>
        </w:tc>
      </w:tr>
      <w:tr w:rsidR="00C50085" w:rsidRPr="00932318" w14:paraId="06441258" w14:textId="77777777" w:rsidTr="00184043">
        <w:trPr>
          <w:jc w:val="center"/>
        </w:trPr>
        <w:tc>
          <w:tcPr>
            <w:tcW w:w="640" w:type="dxa"/>
            <w:shd w:val="clear" w:color="auto" w:fill="DBE5F1"/>
            <w:vAlign w:val="center"/>
          </w:tcPr>
          <w:p w14:paraId="55E0FCF2" w14:textId="77777777" w:rsidR="00C50085" w:rsidRPr="00932318" w:rsidRDefault="00C50085" w:rsidP="00184043">
            <w:pPr>
              <w:rPr>
                <w:b/>
                <w:sz w:val="20"/>
                <w:szCs w:val="20"/>
              </w:rPr>
            </w:pPr>
            <w:r w:rsidRPr="00932318">
              <w:rPr>
                <w:b/>
                <w:sz w:val="20"/>
                <w:szCs w:val="20"/>
              </w:rPr>
              <w:t>12.</w:t>
            </w:r>
          </w:p>
        </w:tc>
        <w:tc>
          <w:tcPr>
            <w:tcW w:w="4961" w:type="dxa"/>
            <w:shd w:val="clear" w:color="auto" w:fill="auto"/>
            <w:vAlign w:val="center"/>
          </w:tcPr>
          <w:p w14:paraId="3354BE5C" w14:textId="77777777" w:rsidR="00C50085" w:rsidRPr="00932318" w:rsidRDefault="00C50085" w:rsidP="00184043">
            <w:r w:rsidRPr="00932318">
              <w:t>Nabava opreme i vozila za odvojeno prikupljanje papira, kartona, metala, plastike, stakla i tekstila</w:t>
            </w:r>
          </w:p>
        </w:tc>
        <w:tc>
          <w:tcPr>
            <w:tcW w:w="3897" w:type="dxa"/>
            <w:shd w:val="clear" w:color="auto" w:fill="auto"/>
            <w:vAlign w:val="center"/>
          </w:tcPr>
          <w:p w14:paraId="55179F38" w14:textId="77777777" w:rsidR="00C50085" w:rsidRPr="00932318" w:rsidRDefault="0059531E" w:rsidP="00184043">
            <w:r w:rsidRPr="00932318">
              <w:t>NE</w:t>
            </w:r>
          </w:p>
        </w:tc>
      </w:tr>
      <w:tr w:rsidR="00C50085" w:rsidRPr="00932318" w14:paraId="2D999650" w14:textId="77777777" w:rsidTr="00184043">
        <w:trPr>
          <w:jc w:val="center"/>
        </w:trPr>
        <w:tc>
          <w:tcPr>
            <w:tcW w:w="640" w:type="dxa"/>
            <w:shd w:val="clear" w:color="auto" w:fill="DBE5F1"/>
            <w:vAlign w:val="center"/>
          </w:tcPr>
          <w:p w14:paraId="7C807C21" w14:textId="77777777" w:rsidR="00C50085" w:rsidRPr="00932318" w:rsidRDefault="00C50085" w:rsidP="00184043">
            <w:pPr>
              <w:rPr>
                <w:b/>
                <w:sz w:val="20"/>
                <w:szCs w:val="20"/>
              </w:rPr>
            </w:pPr>
            <w:r w:rsidRPr="00932318">
              <w:rPr>
                <w:b/>
                <w:sz w:val="20"/>
                <w:szCs w:val="20"/>
              </w:rPr>
              <w:t>13.</w:t>
            </w:r>
          </w:p>
        </w:tc>
        <w:tc>
          <w:tcPr>
            <w:tcW w:w="4961" w:type="dxa"/>
            <w:shd w:val="clear" w:color="auto" w:fill="auto"/>
            <w:vAlign w:val="center"/>
          </w:tcPr>
          <w:p w14:paraId="6826E6BC" w14:textId="77777777" w:rsidR="00C50085" w:rsidRPr="00932318" w:rsidRDefault="00C50085" w:rsidP="00184043">
            <w:r w:rsidRPr="00932318">
              <w:t>Nabava opreme i vozila za odvojeno prikupljanje otpad</w:t>
            </w:r>
          </w:p>
        </w:tc>
        <w:tc>
          <w:tcPr>
            <w:tcW w:w="3897" w:type="dxa"/>
            <w:shd w:val="clear" w:color="auto" w:fill="auto"/>
            <w:vAlign w:val="center"/>
          </w:tcPr>
          <w:p w14:paraId="376EB81A" w14:textId="77777777" w:rsidR="00C50085" w:rsidRPr="00932318" w:rsidRDefault="0059531E" w:rsidP="00184043">
            <w:r w:rsidRPr="00932318">
              <w:t>NE</w:t>
            </w:r>
          </w:p>
        </w:tc>
      </w:tr>
      <w:tr w:rsidR="00C50085" w:rsidRPr="00932318" w14:paraId="360C4080" w14:textId="77777777" w:rsidTr="00184043">
        <w:trPr>
          <w:jc w:val="center"/>
        </w:trPr>
        <w:tc>
          <w:tcPr>
            <w:tcW w:w="640" w:type="dxa"/>
            <w:shd w:val="clear" w:color="auto" w:fill="DBE5F1"/>
            <w:vAlign w:val="center"/>
          </w:tcPr>
          <w:p w14:paraId="78283EDF" w14:textId="77777777" w:rsidR="00C50085" w:rsidRPr="00932318" w:rsidRDefault="00C50085" w:rsidP="00184043">
            <w:pPr>
              <w:rPr>
                <w:b/>
                <w:sz w:val="20"/>
                <w:szCs w:val="20"/>
              </w:rPr>
            </w:pPr>
            <w:r w:rsidRPr="00932318">
              <w:rPr>
                <w:b/>
                <w:sz w:val="20"/>
                <w:szCs w:val="20"/>
              </w:rPr>
              <w:t>14.</w:t>
            </w:r>
          </w:p>
        </w:tc>
        <w:tc>
          <w:tcPr>
            <w:tcW w:w="4961" w:type="dxa"/>
            <w:shd w:val="clear" w:color="auto" w:fill="auto"/>
            <w:vAlign w:val="center"/>
          </w:tcPr>
          <w:p w14:paraId="3B00D99D" w14:textId="77777777" w:rsidR="00C50085" w:rsidRPr="00932318" w:rsidRDefault="00C50085" w:rsidP="00184043">
            <w:r w:rsidRPr="00932318">
              <w:t>Uspostava korištenja mobilnog reciklažnog dvorišta</w:t>
            </w:r>
          </w:p>
        </w:tc>
        <w:tc>
          <w:tcPr>
            <w:tcW w:w="3897" w:type="dxa"/>
            <w:shd w:val="clear" w:color="auto" w:fill="auto"/>
            <w:vAlign w:val="center"/>
          </w:tcPr>
          <w:p w14:paraId="2AA92564" w14:textId="5DEBAC5B" w:rsidR="00C50085" w:rsidRPr="00932318" w:rsidRDefault="00D058C7" w:rsidP="00184043">
            <w:r>
              <w:t>DA</w:t>
            </w:r>
          </w:p>
        </w:tc>
      </w:tr>
      <w:tr w:rsidR="00C50085" w:rsidRPr="00932318" w14:paraId="65F1D609" w14:textId="77777777" w:rsidTr="00184043">
        <w:trPr>
          <w:jc w:val="center"/>
        </w:trPr>
        <w:tc>
          <w:tcPr>
            <w:tcW w:w="640" w:type="dxa"/>
            <w:shd w:val="clear" w:color="auto" w:fill="DBE5F1"/>
            <w:vAlign w:val="center"/>
          </w:tcPr>
          <w:p w14:paraId="0F1339CE" w14:textId="77777777" w:rsidR="00C50085" w:rsidRPr="00932318" w:rsidRDefault="00C50085" w:rsidP="00184043">
            <w:pPr>
              <w:rPr>
                <w:b/>
                <w:sz w:val="20"/>
                <w:szCs w:val="20"/>
              </w:rPr>
            </w:pPr>
            <w:r w:rsidRPr="00932318">
              <w:rPr>
                <w:b/>
                <w:sz w:val="20"/>
                <w:szCs w:val="20"/>
              </w:rPr>
              <w:t>15.</w:t>
            </w:r>
          </w:p>
        </w:tc>
        <w:tc>
          <w:tcPr>
            <w:tcW w:w="4961" w:type="dxa"/>
            <w:shd w:val="clear" w:color="auto" w:fill="auto"/>
            <w:vAlign w:val="center"/>
          </w:tcPr>
          <w:p w14:paraId="6F9D5C5D" w14:textId="77777777" w:rsidR="00C50085" w:rsidRPr="00932318" w:rsidRDefault="00C50085" w:rsidP="00184043">
            <w:r w:rsidRPr="00932318">
              <w:t>Sanacija odlagališta „Klepa“</w:t>
            </w:r>
          </w:p>
        </w:tc>
        <w:tc>
          <w:tcPr>
            <w:tcW w:w="3897" w:type="dxa"/>
            <w:shd w:val="clear" w:color="auto" w:fill="auto"/>
            <w:vAlign w:val="center"/>
          </w:tcPr>
          <w:p w14:paraId="02ED5566" w14:textId="77777777" w:rsidR="00C50085" w:rsidRPr="00932318" w:rsidRDefault="00C50085" w:rsidP="00184043">
            <w:r w:rsidRPr="00932318">
              <w:t>DJELOMIČNO</w:t>
            </w:r>
          </w:p>
        </w:tc>
      </w:tr>
    </w:tbl>
    <w:p w14:paraId="09AD0904" w14:textId="77777777" w:rsidR="00DC1CD3" w:rsidRPr="00932318" w:rsidRDefault="00DC1CD3" w:rsidP="00CB5946">
      <w:pPr>
        <w:ind w:firstLine="708"/>
        <w:jc w:val="both"/>
        <w:rPr>
          <w:rFonts w:ascii="Times New Roman" w:eastAsia="Calibri" w:hAnsi="Times New Roman"/>
          <w:sz w:val="24"/>
          <w:lang w:eastAsia="en-US"/>
        </w:rPr>
      </w:pPr>
    </w:p>
    <w:p w14:paraId="4E3F9E97" w14:textId="742ACAFB" w:rsidR="007A0E19" w:rsidRPr="00932318" w:rsidRDefault="007A0E19" w:rsidP="006C4E8C">
      <w:pPr>
        <w:pStyle w:val="Bezproreda"/>
        <w:ind w:firstLine="708"/>
        <w:jc w:val="both"/>
        <w:rPr>
          <w:rFonts w:eastAsia="Calibri"/>
          <w:sz w:val="24"/>
          <w:szCs w:val="24"/>
          <w:lang w:eastAsia="en-US"/>
        </w:rPr>
      </w:pPr>
      <w:r w:rsidRPr="00932318">
        <w:rPr>
          <w:rFonts w:eastAsia="Calibri"/>
          <w:sz w:val="24"/>
          <w:szCs w:val="24"/>
          <w:lang w:eastAsia="en-US"/>
        </w:rPr>
        <w:t>Gospodarenje otpadom na području Općine provodi se sukladno odredbama Plana i važećim propisima.</w:t>
      </w:r>
      <w:r w:rsidR="00D058C7">
        <w:rPr>
          <w:rFonts w:eastAsia="Calibri"/>
          <w:sz w:val="24"/>
          <w:szCs w:val="24"/>
          <w:lang w:eastAsia="en-US"/>
        </w:rPr>
        <w:t xml:space="preserve"> </w:t>
      </w:r>
      <w:r w:rsidRPr="00932318">
        <w:rPr>
          <w:rFonts w:eastAsia="Calibri"/>
          <w:sz w:val="24"/>
          <w:szCs w:val="24"/>
          <w:lang w:eastAsia="en-US"/>
        </w:rPr>
        <w:t>Općina intenzivno radi na povećanju svijesti građana, planiranju edukacijskih akcija te stalnog informiranja o novostima vezanima u</w:t>
      </w:r>
      <w:r w:rsidR="00695AF1">
        <w:rPr>
          <w:rFonts w:eastAsia="Calibri"/>
          <w:sz w:val="24"/>
          <w:szCs w:val="24"/>
          <w:lang w:eastAsia="en-US"/>
        </w:rPr>
        <w:t>z</w:t>
      </w:r>
      <w:r w:rsidRPr="00932318">
        <w:rPr>
          <w:rFonts w:eastAsia="Calibri"/>
          <w:sz w:val="24"/>
          <w:szCs w:val="24"/>
          <w:lang w:eastAsia="en-US"/>
        </w:rPr>
        <w:t xml:space="preserve"> gospodarenje otpadom na području Općine.</w:t>
      </w:r>
    </w:p>
    <w:p w14:paraId="79B3F346" w14:textId="77777777" w:rsidR="00CB5946" w:rsidRDefault="007A0E19" w:rsidP="00A25DF6">
      <w:pPr>
        <w:pStyle w:val="Bezproreda"/>
        <w:ind w:firstLine="708"/>
        <w:jc w:val="both"/>
        <w:rPr>
          <w:sz w:val="24"/>
          <w:szCs w:val="24"/>
        </w:rPr>
      </w:pPr>
      <w:r w:rsidRPr="00932318">
        <w:rPr>
          <w:sz w:val="24"/>
          <w:szCs w:val="24"/>
        </w:rPr>
        <w:t>Općina će nadalje pratiti provođenje mjera kao i kontinuirano nastaviti sa realiz</w:t>
      </w:r>
      <w:bookmarkStart w:id="20" w:name="_Toc1506119"/>
      <w:r w:rsidR="00CB5946" w:rsidRPr="00932318">
        <w:rPr>
          <w:sz w:val="24"/>
          <w:szCs w:val="24"/>
        </w:rPr>
        <w:t>acijom mjera previđenih Planom.</w:t>
      </w:r>
    </w:p>
    <w:p w14:paraId="0788BE44" w14:textId="77777777" w:rsidR="00C50085" w:rsidRPr="00932318" w:rsidRDefault="00C50085" w:rsidP="00A25DF6">
      <w:pPr>
        <w:pStyle w:val="Bezproreda"/>
        <w:jc w:val="both"/>
        <w:rPr>
          <w:sz w:val="24"/>
          <w:szCs w:val="24"/>
        </w:rPr>
      </w:pPr>
    </w:p>
    <w:p w14:paraId="23F7F7AB" w14:textId="77777777" w:rsidR="007A0E19" w:rsidRPr="00932318" w:rsidRDefault="00C50085" w:rsidP="00A25DF6">
      <w:pPr>
        <w:pStyle w:val="Bezproreda"/>
        <w:jc w:val="both"/>
        <w:rPr>
          <w:b/>
          <w:sz w:val="24"/>
          <w:szCs w:val="24"/>
          <w:lang w:eastAsia="en-US"/>
        </w:rPr>
      </w:pPr>
      <w:r w:rsidRPr="00932318">
        <w:rPr>
          <w:b/>
          <w:sz w:val="24"/>
          <w:szCs w:val="24"/>
        </w:rPr>
        <w:t>XI</w:t>
      </w:r>
      <w:r w:rsidR="00AE533D" w:rsidRPr="00932318">
        <w:rPr>
          <w:b/>
          <w:sz w:val="24"/>
          <w:szCs w:val="24"/>
        </w:rPr>
        <w:t xml:space="preserve">I. </w:t>
      </w:r>
      <w:r w:rsidR="007A0E19" w:rsidRPr="00932318">
        <w:rPr>
          <w:b/>
          <w:sz w:val="24"/>
          <w:szCs w:val="24"/>
          <w:lang w:eastAsia="en-US"/>
        </w:rPr>
        <w:t>ZAVRŠNA ODREDBA</w:t>
      </w:r>
      <w:bookmarkEnd w:id="20"/>
    </w:p>
    <w:p w14:paraId="7AE5211A" w14:textId="77777777" w:rsidR="00AE533D" w:rsidRPr="00932318" w:rsidRDefault="00AE533D" w:rsidP="00A25DF6">
      <w:pPr>
        <w:pStyle w:val="Bezproreda"/>
        <w:jc w:val="both"/>
        <w:rPr>
          <w:b/>
          <w:sz w:val="24"/>
          <w:szCs w:val="24"/>
        </w:rPr>
      </w:pPr>
    </w:p>
    <w:p w14:paraId="4333D54F" w14:textId="77777777" w:rsidR="007A0E19" w:rsidRPr="00932318" w:rsidRDefault="007A0E19" w:rsidP="006C4E8C">
      <w:pPr>
        <w:pStyle w:val="Bezproreda"/>
        <w:ind w:firstLine="708"/>
        <w:jc w:val="both"/>
        <w:rPr>
          <w:rFonts w:eastAsia="Calibri"/>
          <w:sz w:val="24"/>
          <w:szCs w:val="24"/>
          <w:lang w:eastAsia="en-US"/>
        </w:rPr>
      </w:pPr>
      <w:r w:rsidRPr="00932318">
        <w:rPr>
          <w:rFonts w:eastAsia="Calibri"/>
          <w:sz w:val="24"/>
          <w:szCs w:val="24"/>
          <w:lang w:eastAsia="en-US"/>
        </w:rPr>
        <w:t>Ovo Izvješće objavit će se u „Službenom glasniku Koprivničko-križevačke županije“.</w:t>
      </w:r>
    </w:p>
    <w:p w14:paraId="368B2313" w14:textId="77777777" w:rsidR="00AE533D" w:rsidRPr="00932318" w:rsidRDefault="00AE533D" w:rsidP="00AE533D">
      <w:pPr>
        <w:pStyle w:val="Bezproreda"/>
        <w:ind w:firstLine="708"/>
        <w:rPr>
          <w:rFonts w:eastAsia="Calibri"/>
          <w:sz w:val="24"/>
          <w:szCs w:val="24"/>
          <w:lang w:eastAsia="en-US"/>
        </w:rPr>
      </w:pPr>
    </w:p>
    <w:p w14:paraId="12CD4E8C" w14:textId="77777777" w:rsidR="00AE533D" w:rsidRPr="00932318" w:rsidRDefault="00AE533D" w:rsidP="00AE533D">
      <w:pPr>
        <w:pStyle w:val="Bezproreda"/>
        <w:rPr>
          <w:b/>
          <w:sz w:val="24"/>
          <w:szCs w:val="24"/>
        </w:rPr>
      </w:pPr>
    </w:p>
    <w:p w14:paraId="694AFEA3" w14:textId="4EADC841" w:rsidR="00AE533D" w:rsidRPr="00932318" w:rsidRDefault="00C50085" w:rsidP="00AE533D">
      <w:pPr>
        <w:pStyle w:val="Bezproreda"/>
        <w:jc w:val="both"/>
        <w:rPr>
          <w:b/>
          <w:sz w:val="24"/>
          <w:szCs w:val="24"/>
        </w:rPr>
      </w:pPr>
      <w:r w:rsidRPr="00932318">
        <w:rPr>
          <w:b/>
          <w:sz w:val="24"/>
          <w:szCs w:val="24"/>
        </w:rPr>
        <w:tab/>
      </w:r>
      <w:r w:rsidRPr="00932318">
        <w:rPr>
          <w:b/>
          <w:sz w:val="24"/>
          <w:szCs w:val="24"/>
        </w:rPr>
        <w:tab/>
      </w:r>
      <w:r w:rsidRPr="00932318">
        <w:rPr>
          <w:b/>
          <w:sz w:val="24"/>
          <w:szCs w:val="24"/>
        </w:rPr>
        <w:tab/>
      </w:r>
      <w:r w:rsidRPr="00932318">
        <w:rPr>
          <w:b/>
          <w:sz w:val="24"/>
          <w:szCs w:val="24"/>
        </w:rPr>
        <w:tab/>
      </w:r>
      <w:r w:rsidRPr="00932318">
        <w:rPr>
          <w:b/>
          <w:sz w:val="24"/>
          <w:szCs w:val="24"/>
        </w:rPr>
        <w:tab/>
      </w:r>
      <w:r w:rsidR="00AE533D" w:rsidRPr="00932318">
        <w:rPr>
          <w:b/>
          <w:sz w:val="24"/>
          <w:szCs w:val="24"/>
        </w:rPr>
        <w:tab/>
      </w:r>
      <w:r w:rsidR="00AE533D" w:rsidRPr="00932318">
        <w:rPr>
          <w:b/>
          <w:sz w:val="24"/>
          <w:szCs w:val="24"/>
        </w:rPr>
        <w:tab/>
      </w:r>
      <w:r w:rsidR="00AE533D" w:rsidRPr="00932318">
        <w:rPr>
          <w:b/>
          <w:sz w:val="24"/>
          <w:szCs w:val="24"/>
        </w:rPr>
        <w:tab/>
        <w:t xml:space="preserve"> </w:t>
      </w:r>
      <w:r w:rsidR="00973CC9">
        <w:rPr>
          <w:b/>
          <w:sz w:val="24"/>
          <w:szCs w:val="24"/>
        </w:rPr>
        <w:t xml:space="preserve"> </w:t>
      </w:r>
      <w:r w:rsidR="00AE533D" w:rsidRPr="00932318">
        <w:rPr>
          <w:b/>
          <w:sz w:val="24"/>
          <w:szCs w:val="24"/>
        </w:rPr>
        <w:t xml:space="preserve"> OPĆINSKI NAČELNIK:</w:t>
      </w:r>
    </w:p>
    <w:p w14:paraId="7D17B2BD" w14:textId="41924C83" w:rsidR="00AE533D" w:rsidRPr="00AE533D" w:rsidRDefault="00AE533D" w:rsidP="00AE533D">
      <w:pPr>
        <w:pStyle w:val="Bezproreda"/>
        <w:jc w:val="both"/>
        <w:rPr>
          <w:b/>
          <w:sz w:val="24"/>
          <w:szCs w:val="24"/>
        </w:rPr>
      </w:pPr>
      <w:r w:rsidRPr="00932318">
        <w:rPr>
          <w:b/>
          <w:sz w:val="24"/>
          <w:szCs w:val="24"/>
        </w:rPr>
        <w:tab/>
      </w:r>
      <w:r w:rsidRPr="00932318">
        <w:rPr>
          <w:b/>
          <w:sz w:val="24"/>
          <w:szCs w:val="24"/>
        </w:rPr>
        <w:tab/>
      </w:r>
      <w:r w:rsidRPr="00932318">
        <w:rPr>
          <w:b/>
          <w:sz w:val="24"/>
          <w:szCs w:val="24"/>
        </w:rPr>
        <w:tab/>
      </w:r>
      <w:r w:rsidRPr="00932318">
        <w:rPr>
          <w:b/>
          <w:sz w:val="24"/>
          <w:szCs w:val="24"/>
        </w:rPr>
        <w:tab/>
      </w:r>
      <w:r w:rsidRPr="00932318">
        <w:rPr>
          <w:b/>
          <w:sz w:val="24"/>
          <w:szCs w:val="24"/>
        </w:rPr>
        <w:tab/>
      </w:r>
      <w:r w:rsidR="00973CC9">
        <w:rPr>
          <w:b/>
          <w:sz w:val="24"/>
          <w:szCs w:val="24"/>
        </w:rPr>
        <w:tab/>
      </w:r>
      <w:r w:rsidR="00973CC9">
        <w:rPr>
          <w:b/>
          <w:sz w:val="24"/>
          <w:szCs w:val="24"/>
        </w:rPr>
        <w:tab/>
        <w:t xml:space="preserve">            </w:t>
      </w:r>
      <w:r w:rsidR="00146428">
        <w:rPr>
          <w:b/>
          <w:sz w:val="24"/>
          <w:szCs w:val="24"/>
        </w:rPr>
        <w:t>Ivan Derdić</w:t>
      </w:r>
      <w:r w:rsidR="00415F01">
        <w:rPr>
          <w:b/>
          <w:sz w:val="24"/>
          <w:szCs w:val="24"/>
        </w:rPr>
        <w:t>,</w:t>
      </w:r>
      <w:r w:rsidR="00146428">
        <w:rPr>
          <w:b/>
          <w:sz w:val="24"/>
          <w:szCs w:val="24"/>
        </w:rPr>
        <w:t xml:space="preserve"> mag.iur.</w:t>
      </w:r>
      <w:r w:rsidR="00973CC9">
        <w:rPr>
          <w:b/>
          <w:sz w:val="24"/>
          <w:szCs w:val="24"/>
        </w:rPr>
        <w:t>, v.r.</w:t>
      </w:r>
    </w:p>
    <w:p w14:paraId="113102B6" w14:textId="77777777" w:rsidR="007A0E19" w:rsidRPr="00AE533D" w:rsidRDefault="007A0E19" w:rsidP="00AE533D">
      <w:pPr>
        <w:pStyle w:val="Bezproreda"/>
        <w:jc w:val="both"/>
        <w:rPr>
          <w:b/>
          <w:color w:val="FF0000"/>
          <w:sz w:val="24"/>
          <w:szCs w:val="24"/>
        </w:rPr>
      </w:pPr>
    </w:p>
    <w:p w14:paraId="2041B1F2" w14:textId="77777777" w:rsidR="00360367" w:rsidRPr="004D4E74" w:rsidRDefault="00360367" w:rsidP="00C50085">
      <w:pPr>
        <w:pStyle w:val="t-9-8"/>
        <w:ind w:left="284"/>
        <w:rPr>
          <w:b/>
          <w:color w:val="548DD4" w:themeColor="text2" w:themeTint="99"/>
        </w:rPr>
      </w:pPr>
    </w:p>
    <w:p w14:paraId="135462BD" w14:textId="77777777" w:rsidR="00775764" w:rsidRPr="004D4E74" w:rsidRDefault="00775764" w:rsidP="003A507C">
      <w:pPr>
        <w:rPr>
          <w:color w:val="548DD4" w:themeColor="text2" w:themeTint="99"/>
        </w:rPr>
      </w:pPr>
    </w:p>
    <w:sectPr w:rsidR="00775764" w:rsidRPr="004D4E74" w:rsidSect="006F7E1C">
      <w:footerReference w:type="default" r:id="rId11"/>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431E9" w14:textId="77777777" w:rsidR="0017695A" w:rsidRPr="006626BF" w:rsidRDefault="0017695A" w:rsidP="006626BF">
      <w:pPr>
        <w:pStyle w:val="t-9-8"/>
        <w:spacing w:before="0" w:after="0"/>
        <w:rPr>
          <w:rFonts w:asciiTheme="minorHAnsi" w:eastAsiaTheme="minorHAnsi" w:hAnsiTheme="minorHAnsi" w:cstheme="minorBidi"/>
          <w:sz w:val="22"/>
          <w:szCs w:val="22"/>
          <w:lang w:eastAsia="en-US"/>
        </w:rPr>
      </w:pPr>
      <w:r>
        <w:separator/>
      </w:r>
    </w:p>
  </w:endnote>
  <w:endnote w:type="continuationSeparator" w:id="0">
    <w:p w14:paraId="064A740E" w14:textId="77777777" w:rsidR="0017695A" w:rsidRPr="006626BF" w:rsidRDefault="0017695A" w:rsidP="006626BF">
      <w:pPr>
        <w:pStyle w:val="t-9-8"/>
        <w:spacing w:before="0" w:after="0"/>
        <w:rPr>
          <w:rFonts w:asciiTheme="minorHAnsi" w:eastAsiaTheme="minorHAnsi" w:hAnsiTheme="minorHAnsi" w:cstheme="minorBid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0590"/>
      <w:docPartObj>
        <w:docPartGallery w:val="Page Numbers (Bottom of Page)"/>
        <w:docPartUnique/>
      </w:docPartObj>
    </w:sdtPr>
    <w:sdtEndPr/>
    <w:sdtContent>
      <w:p w14:paraId="5B5D5385" w14:textId="007D7BD6" w:rsidR="00D2375C" w:rsidRDefault="00D2375C">
        <w:pPr>
          <w:pStyle w:val="Podnoje"/>
          <w:jc w:val="right"/>
        </w:pPr>
        <w:r>
          <w:fldChar w:fldCharType="begin"/>
        </w:r>
        <w:r>
          <w:instrText xml:space="preserve"> PAGE   \* MERGEFORMAT </w:instrText>
        </w:r>
        <w:r>
          <w:fldChar w:fldCharType="separate"/>
        </w:r>
        <w:r w:rsidR="00CD6A54">
          <w:rPr>
            <w:noProof/>
          </w:rPr>
          <w:t>0</w:t>
        </w:r>
        <w:r>
          <w:rPr>
            <w:noProof/>
          </w:rPr>
          <w:fldChar w:fldCharType="end"/>
        </w:r>
      </w:p>
    </w:sdtContent>
  </w:sdt>
  <w:p w14:paraId="2659F155" w14:textId="77777777" w:rsidR="00D2375C" w:rsidRDefault="00D2375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2921" w14:textId="77777777" w:rsidR="0017695A" w:rsidRPr="006626BF" w:rsidRDefault="0017695A" w:rsidP="006626BF">
      <w:pPr>
        <w:pStyle w:val="t-9-8"/>
        <w:spacing w:before="0" w:after="0"/>
        <w:rPr>
          <w:rFonts w:asciiTheme="minorHAnsi" w:eastAsiaTheme="minorHAnsi" w:hAnsiTheme="minorHAnsi" w:cstheme="minorBidi"/>
          <w:sz w:val="22"/>
          <w:szCs w:val="22"/>
          <w:lang w:eastAsia="en-US"/>
        </w:rPr>
      </w:pPr>
      <w:r>
        <w:separator/>
      </w:r>
    </w:p>
  </w:footnote>
  <w:footnote w:type="continuationSeparator" w:id="0">
    <w:p w14:paraId="30B1CE61" w14:textId="77777777" w:rsidR="0017695A" w:rsidRPr="006626BF" w:rsidRDefault="0017695A" w:rsidP="006626BF">
      <w:pPr>
        <w:pStyle w:val="t-9-8"/>
        <w:spacing w:before="0" w:after="0"/>
        <w:rPr>
          <w:rFonts w:asciiTheme="minorHAnsi" w:eastAsiaTheme="minorHAnsi" w:hAnsiTheme="minorHAnsi" w:cstheme="minorBid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DA4D1C0"/>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572A1BA"/>
    <w:lvl w:ilvl="0">
      <w:numFmt w:val="decimal"/>
      <w:lvlText w:val="*"/>
      <w:lvlJc w:val="left"/>
    </w:lvl>
  </w:abstractNum>
  <w:abstractNum w:abstractNumId="2" w15:restartNumberingAfterBreak="0">
    <w:nsid w:val="00000002"/>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3"/>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8E02EE5"/>
    <w:multiLevelType w:val="hybridMultilevel"/>
    <w:tmpl w:val="81E481FC"/>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A2450E"/>
    <w:multiLevelType w:val="hybridMultilevel"/>
    <w:tmpl w:val="199E298A"/>
    <w:lvl w:ilvl="0" w:tplc="2DA8DE70">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5E0E7C"/>
    <w:multiLevelType w:val="hybridMultilevel"/>
    <w:tmpl w:val="6D12D304"/>
    <w:lvl w:ilvl="0" w:tplc="71868A62">
      <w:start w:val="2"/>
      <w:numFmt w:val="bullet"/>
      <w:lvlText w:val="-"/>
      <w:lvlJc w:val="left"/>
      <w:pPr>
        <w:ind w:left="1068" w:hanging="360"/>
      </w:pPr>
      <w:rPr>
        <w:rFonts w:ascii="Calibri" w:eastAsia="Calibr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0C05680"/>
    <w:multiLevelType w:val="hybridMultilevel"/>
    <w:tmpl w:val="517A1F3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8" w15:restartNumberingAfterBreak="0">
    <w:nsid w:val="11674641"/>
    <w:multiLevelType w:val="hybridMultilevel"/>
    <w:tmpl w:val="B92425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7E41D9"/>
    <w:multiLevelType w:val="hybridMultilevel"/>
    <w:tmpl w:val="AD1233F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387AD7"/>
    <w:multiLevelType w:val="hybridMultilevel"/>
    <w:tmpl w:val="4F7CB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96631B"/>
    <w:multiLevelType w:val="hybridMultilevel"/>
    <w:tmpl w:val="AF1EC53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2" w15:restartNumberingAfterBreak="0">
    <w:nsid w:val="22461483"/>
    <w:multiLevelType w:val="multilevel"/>
    <w:tmpl w:val="D7BAB166"/>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6FE13AC"/>
    <w:multiLevelType w:val="hybridMultilevel"/>
    <w:tmpl w:val="2D7EA020"/>
    <w:lvl w:ilvl="0" w:tplc="2DA8DE70">
      <w:start w:val="1"/>
      <w:numFmt w:val="bullet"/>
      <w:lvlText w:val="-"/>
      <w:lvlJc w:val="left"/>
      <w:pPr>
        <w:ind w:left="720" w:hanging="360"/>
      </w:pPr>
      <w:rPr>
        <w:rFonts w:ascii="Times New Roman" w:eastAsiaTheme="minorEastAsia"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67312"/>
    <w:multiLevelType w:val="hybridMultilevel"/>
    <w:tmpl w:val="40963EEE"/>
    <w:lvl w:ilvl="0" w:tplc="E60AB424">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A9A1784"/>
    <w:multiLevelType w:val="hybridMultilevel"/>
    <w:tmpl w:val="D0BEA23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7B5218"/>
    <w:multiLevelType w:val="hybridMultilevel"/>
    <w:tmpl w:val="5EFEC83E"/>
    <w:lvl w:ilvl="0" w:tplc="70888F3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FA798E"/>
    <w:multiLevelType w:val="multilevel"/>
    <w:tmpl w:val="D7BAB166"/>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43A02416"/>
    <w:multiLevelType w:val="hybridMultilevel"/>
    <w:tmpl w:val="5072BE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4DD090B"/>
    <w:multiLevelType w:val="hybridMultilevel"/>
    <w:tmpl w:val="4502E352"/>
    <w:lvl w:ilvl="0" w:tplc="482A0508">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9A61751"/>
    <w:multiLevelType w:val="hybridMultilevel"/>
    <w:tmpl w:val="BDCCCF96"/>
    <w:lvl w:ilvl="0" w:tplc="70888F3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273E51"/>
    <w:multiLevelType w:val="hybridMultilevel"/>
    <w:tmpl w:val="88943DCA"/>
    <w:lvl w:ilvl="0" w:tplc="E53E264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2" w15:restartNumberingAfterBreak="0">
    <w:nsid w:val="4EF721F1"/>
    <w:multiLevelType w:val="hybridMultilevel"/>
    <w:tmpl w:val="662CFD22"/>
    <w:lvl w:ilvl="0" w:tplc="92CAC216">
      <w:numFmt w:val="bullet"/>
      <w:lvlText w:val="-"/>
      <w:lvlJc w:val="left"/>
      <w:pPr>
        <w:ind w:left="1776" w:hanging="360"/>
      </w:pPr>
      <w:rPr>
        <w:rFonts w:ascii="Times New Roman" w:eastAsiaTheme="minorEastAsia"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3" w15:restartNumberingAfterBreak="0">
    <w:nsid w:val="554636AC"/>
    <w:multiLevelType w:val="hybridMultilevel"/>
    <w:tmpl w:val="6AA47038"/>
    <w:lvl w:ilvl="0" w:tplc="2DA8DE70">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91E2F09"/>
    <w:multiLevelType w:val="hybridMultilevel"/>
    <w:tmpl w:val="53D0C6B6"/>
    <w:lvl w:ilvl="0" w:tplc="041A0001">
      <w:start w:val="1"/>
      <w:numFmt w:val="bullet"/>
      <w:lvlText w:val=""/>
      <w:lvlJc w:val="left"/>
      <w:pPr>
        <w:ind w:left="1490" w:hanging="360"/>
      </w:pPr>
      <w:rPr>
        <w:rFonts w:ascii="Symbol" w:hAnsi="Symbol" w:hint="default"/>
      </w:rPr>
    </w:lvl>
    <w:lvl w:ilvl="1" w:tplc="041A0003" w:tentative="1">
      <w:start w:val="1"/>
      <w:numFmt w:val="bullet"/>
      <w:lvlText w:val="o"/>
      <w:lvlJc w:val="left"/>
      <w:pPr>
        <w:ind w:left="2210" w:hanging="360"/>
      </w:pPr>
      <w:rPr>
        <w:rFonts w:ascii="Courier New" w:hAnsi="Courier New" w:cs="Courier New" w:hint="default"/>
      </w:rPr>
    </w:lvl>
    <w:lvl w:ilvl="2" w:tplc="041A0005" w:tentative="1">
      <w:start w:val="1"/>
      <w:numFmt w:val="bullet"/>
      <w:lvlText w:val=""/>
      <w:lvlJc w:val="left"/>
      <w:pPr>
        <w:ind w:left="2930" w:hanging="360"/>
      </w:pPr>
      <w:rPr>
        <w:rFonts w:ascii="Wingdings" w:hAnsi="Wingdings" w:hint="default"/>
      </w:rPr>
    </w:lvl>
    <w:lvl w:ilvl="3" w:tplc="041A0001" w:tentative="1">
      <w:start w:val="1"/>
      <w:numFmt w:val="bullet"/>
      <w:lvlText w:val=""/>
      <w:lvlJc w:val="left"/>
      <w:pPr>
        <w:ind w:left="3650" w:hanging="360"/>
      </w:pPr>
      <w:rPr>
        <w:rFonts w:ascii="Symbol" w:hAnsi="Symbol" w:hint="default"/>
      </w:rPr>
    </w:lvl>
    <w:lvl w:ilvl="4" w:tplc="041A0003" w:tentative="1">
      <w:start w:val="1"/>
      <w:numFmt w:val="bullet"/>
      <w:lvlText w:val="o"/>
      <w:lvlJc w:val="left"/>
      <w:pPr>
        <w:ind w:left="4370" w:hanging="360"/>
      </w:pPr>
      <w:rPr>
        <w:rFonts w:ascii="Courier New" w:hAnsi="Courier New" w:cs="Courier New" w:hint="default"/>
      </w:rPr>
    </w:lvl>
    <w:lvl w:ilvl="5" w:tplc="041A0005" w:tentative="1">
      <w:start w:val="1"/>
      <w:numFmt w:val="bullet"/>
      <w:lvlText w:val=""/>
      <w:lvlJc w:val="left"/>
      <w:pPr>
        <w:ind w:left="5090" w:hanging="360"/>
      </w:pPr>
      <w:rPr>
        <w:rFonts w:ascii="Wingdings" w:hAnsi="Wingdings" w:hint="default"/>
      </w:rPr>
    </w:lvl>
    <w:lvl w:ilvl="6" w:tplc="041A0001" w:tentative="1">
      <w:start w:val="1"/>
      <w:numFmt w:val="bullet"/>
      <w:lvlText w:val=""/>
      <w:lvlJc w:val="left"/>
      <w:pPr>
        <w:ind w:left="5810" w:hanging="360"/>
      </w:pPr>
      <w:rPr>
        <w:rFonts w:ascii="Symbol" w:hAnsi="Symbol" w:hint="default"/>
      </w:rPr>
    </w:lvl>
    <w:lvl w:ilvl="7" w:tplc="041A0003" w:tentative="1">
      <w:start w:val="1"/>
      <w:numFmt w:val="bullet"/>
      <w:lvlText w:val="o"/>
      <w:lvlJc w:val="left"/>
      <w:pPr>
        <w:ind w:left="6530" w:hanging="360"/>
      </w:pPr>
      <w:rPr>
        <w:rFonts w:ascii="Courier New" w:hAnsi="Courier New" w:cs="Courier New" w:hint="default"/>
      </w:rPr>
    </w:lvl>
    <w:lvl w:ilvl="8" w:tplc="041A0005" w:tentative="1">
      <w:start w:val="1"/>
      <w:numFmt w:val="bullet"/>
      <w:lvlText w:val=""/>
      <w:lvlJc w:val="left"/>
      <w:pPr>
        <w:ind w:left="7250" w:hanging="360"/>
      </w:pPr>
      <w:rPr>
        <w:rFonts w:ascii="Wingdings" w:hAnsi="Wingdings" w:hint="default"/>
      </w:rPr>
    </w:lvl>
  </w:abstractNum>
  <w:abstractNum w:abstractNumId="25" w15:restartNumberingAfterBreak="0">
    <w:nsid w:val="5BCB34FC"/>
    <w:multiLevelType w:val="hybridMultilevel"/>
    <w:tmpl w:val="BE7C0A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F562838"/>
    <w:multiLevelType w:val="multilevel"/>
    <w:tmpl w:val="1828FE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726464"/>
    <w:multiLevelType w:val="hybridMultilevel"/>
    <w:tmpl w:val="528A038A"/>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28" w15:restartNumberingAfterBreak="0">
    <w:nsid w:val="65542603"/>
    <w:multiLevelType w:val="hybridMultilevel"/>
    <w:tmpl w:val="DDC0C9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59B279E"/>
    <w:multiLevelType w:val="hybridMultilevel"/>
    <w:tmpl w:val="461C01A6"/>
    <w:lvl w:ilvl="0" w:tplc="A38247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770303"/>
    <w:multiLevelType w:val="multilevel"/>
    <w:tmpl w:val="DF7400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F2539B"/>
    <w:multiLevelType w:val="hybridMultilevel"/>
    <w:tmpl w:val="F1B44D50"/>
    <w:lvl w:ilvl="0" w:tplc="CA4C753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2" w15:restartNumberingAfterBreak="0">
    <w:nsid w:val="795F0619"/>
    <w:multiLevelType w:val="hybridMultilevel"/>
    <w:tmpl w:val="F0F804F6"/>
    <w:lvl w:ilvl="0" w:tplc="1C846D70">
      <w:numFmt w:val="bullet"/>
      <w:lvlText w:val="-"/>
      <w:lvlJc w:val="left"/>
      <w:pPr>
        <w:ind w:left="1065" w:hanging="360"/>
      </w:pPr>
      <w:rPr>
        <w:rFonts w:ascii="Times New Roman" w:eastAsiaTheme="minorEastAsia"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3" w15:restartNumberingAfterBreak="0">
    <w:nsid w:val="7CB91E10"/>
    <w:multiLevelType w:val="multilevel"/>
    <w:tmpl w:val="79DC62EA"/>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12"/>
  </w:num>
  <w:num w:numId="2">
    <w:abstractNumId w:val="24"/>
  </w:num>
  <w:num w:numId="3">
    <w:abstractNumId w:val="31"/>
  </w:num>
  <w:num w:numId="4">
    <w:abstractNumId w:val="21"/>
  </w:num>
  <w:num w:numId="5">
    <w:abstractNumId w:val="7"/>
  </w:num>
  <w:num w:numId="6">
    <w:abstractNumId w:val="9"/>
  </w:num>
  <w:num w:numId="7">
    <w:abstractNumId w:val="4"/>
  </w:num>
  <w:num w:numId="8">
    <w:abstractNumId w:val="22"/>
  </w:num>
  <w:num w:numId="9">
    <w:abstractNumId w:val="25"/>
  </w:num>
  <w:num w:numId="10">
    <w:abstractNumId w:val="15"/>
  </w:num>
  <w:num w:numId="11">
    <w:abstractNumId w:val="5"/>
  </w:num>
  <w:num w:numId="12">
    <w:abstractNumId w:val="29"/>
  </w:num>
  <w:num w:numId="13">
    <w:abstractNumId w:val="13"/>
  </w:num>
  <w:num w:numId="14">
    <w:abstractNumId w:val="23"/>
  </w:num>
  <w:num w:numId="15">
    <w:abstractNumId w:val="11"/>
  </w:num>
  <w:num w:numId="16">
    <w:abstractNumId w:val="17"/>
  </w:num>
  <w:num w:numId="17">
    <w:abstractNumId w:val="33"/>
  </w:num>
  <w:num w:numId="18">
    <w:abstractNumId w:val="1"/>
    <w:lvlOverride w:ilvl="0">
      <w:lvl w:ilvl="0">
        <w:numFmt w:val="bullet"/>
        <w:lvlText w:val="-"/>
        <w:legacy w:legacy="1" w:legacySpace="0" w:legacyIndent="355"/>
        <w:lvlJc w:val="left"/>
        <w:rPr>
          <w:rFonts w:ascii="Arial" w:hAnsi="Arial" w:cs="Arial" w:hint="default"/>
        </w:rPr>
      </w:lvl>
    </w:lvlOverride>
  </w:num>
  <w:num w:numId="19">
    <w:abstractNumId w:val="27"/>
  </w:num>
  <w:num w:numId="20">
    <w:abstractNumId w:val="10"/>
  </w:num>
  <w:num w:numId="21">
    <w:abstractNumId w:val="32"/>
  </w:num>
  <w:num w:numId="22">
    <w:abstractNumId w:val="20"/>
  </w:num>
  <w:num w:numId="23">
    <w:abstractNumId w:val="6"/>
  </w:num>
  <w:num w:numId="24">
    <w:abstractNumId w:val="30"/>
  </w:num>
  <w:num w:numId="25">
    <w:abstractNumId w:val="2"/>
  </w:num>
  <w:num w:numId="26">
    <w:abstractNumId w:val="3"/>
  </w:num>
  <w:num w:numId="27">
    <w:abstractNumId w:val="14"/>
  </w:num>
  <w:num w:numId="28">
    <w:abstractNumId w:val="19"/>
  </w:num>
  <w:num w:numId="29">
    <w:abstractNumId w:val="16"/>
  </w:num>
  <w:num w:numId="30">
    <w:abstractNumId w:val="26"/>
  </w:num>
  <w:num w:numId="31">
    <w:abstractNumId w:val="0"/>
  </w:num>
  <w:num w:numId="32">
    <w:abstractNumId w:val="28"/>
  </w:num>
  <w:num w:numId="33">
    <w:abstractNumId w:val="1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31"/>
    <w:rsid w:val="000063D0"/>
    <w:rsid w:val="00011E5E"/>
    <w:rsid w:val="0001740C"/>
    <w:rsid w:val="00041CB5"/>
    <w:rsid w:val="00046198"/>
    <w:rsid w:val="00051EC4"/>
    <w:rsid w:val="0005398D"/>
    <w:rsid w:val="00054233"/>
    <w:rsid w:val="0005432F"/>
    <w:rsid w:val="0006217E"/>
    <w:rsid w:val="00065D31"/>
    <w:rsid w:val="00066A57"/>
    <w:rsid w:val="00072773"/>
    <w:rsid w:val="00081862"/>
    <w:rsid w:val="0008339E"/>
    <w:rsid w:val="00083427"/>
    <w:rsid w:val="00094BF0"/>
    <w:rsid w:val="000A1D13"/>
    <w:rsid w:val="000A4837"/>
    <w:rsid w:val="000B5186"/>
    <w:rsid w:val="000B775C"/>
    <w:rsid w:val="000C11B1"/>
    <w:rsid w:val="000C4D06"/>
    <w:rsid w:val="000C7D2A"/>
    <w:rsid w:val="000D235F"/>
    <w:rsid w:val="000D4CBC"/>
    <w:rsid w:val="000D699C"/>
    <w:rsid w:val="000D6E11"/>
    <w:rsid w:val="000E375D"/>
    <w:rsid w:val="000E66FE"/>
    <w:rsid w:val="000F34A2"/>
    <w:rsid w:val="000F60E4"/>
    <w:rsid w:val="000F7645"/>
    <w:rsid w:val="000F7705"/>
    <w:rsid w:val="001047F8"/>
    <w:rsid w:val="00105E7B"/>
    <w:rsid w:val="00106741"/>
    <w:rsid w:val="00113246"/>
    <w:rsid w:val="00120792"/>
    <w:rsid w:val="00131E7E"/>
    <w:rsid w:val="00133F80"/>
    <w:rsid w:val="00136D17"/>
    <w:rsid w:val="00146428"/>
    <w:rsid w:val="00147C69"/>
    <w:rsid w:val="00150133"/>
    <w:rsid w:val="00151DED"/>
    <w:rsid w:val="00152FF2"/>
    <w:rsid w:val="001578EA"/>
    <w:rsid w:val="00163C0C"/>
    <w:rsid w:val="00172F7E"/>
    <w:rsid w:val="0017695A"/>
    <w:rsid w:val="00181045"/>
    <w:rsid w:val="0018234C"/>
    <w:rsid w:val="00183FA5"/>
    <w:rsid w:val="00184043"/>
    <w:rsid w:val="00195646"/>
    <w:rsid w:val="00197A7F"/>
    <w:rsid w:val="001A2334"/>
    <w:rsid w:val="001A6682"/>
    <w:rsid w:val="001B2D75"/>
    <w:rsid w:val="001B645F"/>
    <w:rsid w:val="001C2FED"/>
    <w:rsid w:val="001C591B"/>
    <w:rsid w:val="001C712F"/>
    <w:rsid w:val="001C775F"/>
    <w:rsid w:val="001C7C5D"/>
    <w:rsid w:val="001D41D4"/>
    <w:rsid w:val="001E1D59"/>
    <w:rsid w:val="001E709B"/>
    <w:rsid w:val="001E7B5A"/>
    <w:rsid w:val="001F202C"/>
    <w:rsid w:val="001F389C"/>
    <w:rsid w:val="001F3DCC"/>
    <w:rsid w:val="001F43B5"/>
    <w:rsid w:val="001F4726"/>
    <w:rsid w:val="00207AF9"/>
    <w:rsid w:val="00211AE3"/>
    <w:rsid w:val="00214060"/>
    <w:rsid w:val="00225FA7"/>
    <w:rsid w:val="00231CAC"/>
    <w:rsid w:val="00235EB4"/>
    <w:rsid w:val="00242559"/>
    <w:rsid w:val="00246562"/>
    <w:rsid w:val="0025581E"/>
    <w:rsid w:val="00270844"/>
    <w:rsid w:val="00275766"/>
    <w:rsid w:val="002760E7"/>
    <w:rsid w:val="00282EE1"/>
    <w:rsid w:val="00295DF6"/>
    <w:rsid w:val="002A216D"/>
    <w:rsid w:val="002B7F3F"/>
    <w:rsid w:val="002C3656"/>
    <w:rsid w:val="002C4EA3"/>
    <w:rsid w:val="002C78DF"/>
    <w:rsid w:val="002D0947"/>
    <w:rsid w:val="002D495E"/>
    <w:rsid w:val="002D7B6C"/>
    <w:rsid w:val="002E1CA5"/>
    <w:rsid w:val="002F1674"/>
    <w:rsid w:val="002F737B"/>
    <w:rsid w:val="003109E6"/>
    <w:rsid w:val="00314795"/>
    <w:rsid w:val="00314C5A"/>
    <w:rsid w:val="00325AE4"/>
    <w:rsid w:val="00325CDC"/>
    <w:rsid w:val="003338B5"/>
    <w:rsid w:val="00345499"/>
    <w:rsid w:val="003510B7"/>
    <w:rsid w:val="00353B14"/>
    <w:rsid w:val="00360367"/>
    <w:rsid w:val="003605AE"/>
    <w:rsid w:val="003649DC"/>
    <w:rsid w:val="00370B1B"/>
    <w:rsid w:val="00371FB5"/>
    <w:rsid w:val="00386A7D"/>
    <w:rsid w:val="003906BB"/>
    <w:rsid w:val="003952A7"/>
    <w:rsid w:val="003A243B"/>
    <w:rsid w:val="003A507C"/>
    <w:rsid w:val="003B23F0"/>
    <w:rsid w:val="003B501E"/>
    <w:rsid w:val="003D1BF7"/>
    <w:rsid w:val="003D7CA0"/>
    <w:rsid w:val="003E0E4D"/>
    <w:rsid w:val="003E17FC"/>
    <w:rsid w:val="003E1F82"/>
    <w:rsid w:val="003E4A7C"/>
    <w:rsid w:val="003E6549"/>
    <w:rsid w:val="003E684C"/>
    <w:rsid w:val="003E6B60"/>
    <w:rsid w:val="003E6F27"/>
    <w:rsid w:val="003F0E31"/>
    <w:rsid w:val="003F0F5B"/>
    <w:rsid w:val="003F4146"/>
    <w:rsid w:val="003F5F08"/>
    <w:rsid w:val="00405594"/>
    <w:rsid w:val="00415B29"/>
    <w:rsid w:val="00415F01"/>
    <w:rsid w:val="004170B3"/>
    <w:rsid w:val="00441D27"/>
    <w:rsid w:val="004509E7"/>
    <w:rsid w:val="0045215F"/>
    <w:rsid w:val="004541D3"/>
    <w:rsid w:val="004562AA"/>
    <w:rsid w:val="004631C0"/>
    <w:rsid w:val="004765D6"/>
    <w:rsid w:val="004769FF"/>
    <w:rsid w:val="00476D07"/>
    <w:rsid w:val="00481AF1"/>
    <w:rsid w:val="00487DE6"/>
    <w:rsid w:val="00491296"/>
    <w:rsid w:val="00492B7F"/>
    <w:rsid w:val="00493CA8"/>
    <w:rsid w:val="004A36A9"/>
    <w:rsid w:val="004A417B"/>
    <w:rsid w:val="004A4A9B"/>
    <w:rsid w:val="004A520A"/>
    <w:rsid w:val="004B0F48"/>
    <w:rsid w:val="004B1C7E"/>
    <w:rsid w:val="004C45C0"/>
    <w:rsid w:val="004D37BA"/>
    <w:rsid w:val="004D4E74"/>
    <w:rsid w:val="004E2AC9"/>
    <w:rsid w:val="004F3DE1"/>
    <w:rsid w:val="004F7A0B"/>
    <w:rsid w:val="005056F0"/>
    <w:rsid w:val="005221B4"/>
    <w:rsid w:val="00522854"/>
    <w:rsid w:val="005255A1"/>
    <w:rsid w:val="00530486"/>
    <w:rsid w:val="00533BB3"/>
    <w:rsid w:val="00533D15"/>
    <w:rsid w:val="00563636"/>
    <w:rsid w:val="00571571"/>
    <w:rsid w:val="005738EA"/>
    <w:rsid w:val="005759B2"/>
    <w:rsid w:val="00580430"/>
    <w:rsid w:val="00584960"/>
    <w:rsid w:val="00585CCF"/>
    <w:rsid w:val="005950FF"/>
    <w:rsid w:val="0059531E"/>
    <w:rsid w:val="005B2F49"/>
    <w:rsid w:val="005B31AA"/>
    <w:rsid w:val="005C2D96"/>
    <w:rsid w:val="005C30A3"/>
    <w:rsid w:val="005C35C6"/>
    <w:rsid w:val="005D3804"/>
    <w:rsid w:val="005E08D5"/>
    <w:rsid w:val="005E3AFC"/>
    <w:rsid w:val="005E4C17"/>
    <w:rsid w:val="00606D12"/>
    <w:rsid w:val="00607E7C"/>
    <w:rsid w:val="0061581D"/>
    <w:rsid w:val="00616EF4"/>
    <w:rsid w:val="006230BD"/>
    <w:rsid w:val="00623536"/>
    <w:rsid w:val="00630998"/>
    <w:rsid w:val="00631435"/>
    <w:rsid w:val="00631614"/>
    <w:rsid w:val="006321FB"/>
    <w:rsid w:val="006416DB"/>
    <w:rsid w:val="00653FFA"/>
    <w:rsid w:val="0066040B"/>
    <w:rsid w:val="00660992"/>
    <w:rsid w:val="006626BF"/>
    <w:rsid w:val="00667721"/>
    <w:rsid w:val="00674055"/>
    <w:rsid w:val="00681C40"/>
    <w:rsid w:val="00691875"/>
    <w:rsid w:val="00695AF1"/>
    <w:rsid w:val="006A7F4E"/>
    <w:rsid w:val="006B248A"/>
    <w:rsid w:val="006B3CA5"/>
    <w:rsid w:val="006C4E8C"/>
    <w:rsid w:val="006C74CF"/>
    <w:rsid w:val="006E21B1"/>
    <w:rsid w:val="006E4AB9"/>
    <w:rsid w:val="006E5F5D"/>
    <w:rsid w:val="006E66CA"/>
    <w:rsid w:val="006F01C3"/>
    <w:rsid w:val="006F2A0E"/>
    <w:rsid w:val="006F3944"/>
    <w:rsid w:val="006F3ED5"/>
    <w:rsid w:val="006F7E1C"/>
    <w:rsid w:val="00711C02"/>
    <w:rsid w:val="00712414"/>
    <w:rsid w:val="00714299"/>
    <w:rsid w:val="00723441"/>
    <w:rsid w:val="00725842"/>
    <w:rsid w:val="00731844"/>
    <w:rsid w:val="00744D3B"/>
    <w:rsid w:val="0075067C"/>
    <w:rsid w:val="007547F4"/>
    <w:rsid w:val="00762E8F"/>
    <w:rsid w:val="007632AF"/>
    <w:rsid w:val="00766425"/>
    <w:rsid w:val="00766FFD"/>
    <w:rsid w:val="007678D5"/>
    <w:rsid w:val="0076796C"/>
    <w:rsid w:val="00770B60"/>
    <w:rsid w:val="00771460"/>
    <w:rsid w:val="007728A3"/>
    <w:rsid w:val="0077315E"/>
    <w:rsid w:val="007736CD"/>
    <w:rsid w:val="00775764"/>
    <w:rsid w:val="00784943"/>
    <w:rsid w:val="00794DE0"/>
    <w:rsid w:val="007A0C24"/>
    <w:rsid w:val="007A0E19"/>
    <w:rsid w:val="007A247F"/>
    <w:rsid w:val="007A34AE"/>
    <w:rsid w:val="007A6E09"/>
    <w:rsid w:val="007B07AE"/>
    <w:rsid w:val="007B6394"/>
    <w:rsid w:val="007C1FA5"/>
    <w:rsid w:val="007D2B12"/>
    <w:rsid w:val="007E0537"/>
    <w:rsid w:val="007F0A7D"/>
    <w:rsid w:val="00802E34"/>
    <w:rsid w:val="00811525"/>
    <w:rsid w:val="00813231"/>
    <w:rsid w:val="00815551"/>
    <w:rsid w:val="008157B3"/>
    <w:rsid w:val="00823C87"/>
    <w:rsid w:val="00836F94"/>
    <w:rsid w:val="0083732C"/>
    <w:rsid w:val="00837703"/>
    <w:rsid w:val="00856F6F"/>
    <w:rsid w:val="00861FD7"/>
    <w:rsid w:val="00862BFA"/>
    <w:rsid w:val="008635F7"/>
    <w:rsid w:val="008653BD"/>
    <w:rsid w:val="008715CD"/>
    <w:rsid w:val="0088457E"/>
    <w:rsid w:val="00892480"/>
    <w:rsid w:val="00895AEC"/>
    <w:rsid w:val="00896C84"/>
    <w:rsid w:val="00897045"/>
    <w:rsid w:val="008971C0"/>
    <w:rsid w:val="008A39B3"/>
    <w:rsid w:val="008B2A76"/>
    <w:rsid w:val="008B42B0"/>
    <w:rsid w:val="008C2F6A"/>
    <w:rsid w:val="008C395C"/>
    <w:rsid w:val="008C57FC"/>
    <w:rsid w:val="008C7B1A"/>
    <w:rsid w:val="008C7CDD"/>
    <w:rsid w:val="008D06FC"/>
    <w:rsid w:val="008D6338"/>
    <w:rsid w:val="008E2868"/>
    <w:rsid w:val="008F3CA8"/>
    <w:rsid w:val="008F449D"/>
    <w:rsid w:val="00900724"/>
    <w:rsid w:val="009018AB"/>
    <w:rsid w:val="009020D4"/>
    <w:rsid w:val="00904AAE"/>
    <w:rsid w:val="009073EC"/>
    <w:rsid w:val="009137AE"/>
    <w:rsid w:val="00914B43"/>
    <w:rsid w:val="00915B1B"/>
    <w:rsid w:val="00915B43"/>
    <w:rsid w:val="00924948"/>
    <w:rsid w:val="0092506D"/>
    <w:rsid w:val="00932318"/>
    <w:rsid w:val="0093299C"/>
    <w:rsid w:val="00934A49"/>
    <w:rsid w:val="009400C3"/>
    <w:rsid w:val="00950597"/>
    <w:rsid w:val="00954A3C"/>
    <w:rsid w:val="00961845"/>
    <w:rsid w:val="00961A46"/>
    <w:rsid w:val="00973A6E"/>
    <w:rsid w:val="00973CC9"/>
    <w:rsid w:val="009756DD"/>
    <w:rsid w:val="009925E7"/>
    <w:rsid w:val="009A1F83"/>
    <w:rsid w:val="009A50ED"/>
    <w:rsid w:val="009B091E"/>
    <w:rsid w:val="009C3FF1"/>
    <w:rsid w:val="009D28A3"/>
    <w:rsid w:val="009D2B33"/>
    <w:rsid w:val="009E1B93"/>
    <w:rsid w:val="009E6862"/>
    <w:rsid w:val="009E7FB4"/>
    <w:rsid w:val="009F3B08"/>
    <w:rsid w:val="00A0237A"/>
    <w:rsid w:val="00A170A6"/>
    <w:rsid w:val="00A253E2"/>
    <w:rsid w:val="00A25DF6"/>
    <w:rsid w:val="00A31190"/>
    <w:rsid w:val="00A3313B"/>
    <w:rsid w:val="00A3514B"/>
    <w:rsid w:val="00A351B1"/>
    <w:rsid w:val="00A35491"/>
    <w:rsid w:val="00A43059"/>
    <w:rsid w:val="00A44C91"/>
    <w:rsid w:val="00A46989"/>
    <w:rsid w:val="00A475A6"/>
    <w:rsid w:val="00A478D8"/>
    <w:rsid w:val="00A54C90"/>
    <w:rsid w:val="00A557AC"/>
    <w:rsid w:val="00A558A4"/>
    <w:rsid w:val="00A56E33"/>
    <w:rsid w:val="00A57804"/>
    <w:rsid w:val="00A57D59"/>
    <w:rsid w:val="00A61C70"/>
    <w:rsid w:val="00A67B4E"/>
    <w:rsid w:val="00A74C01"/>
    <w:rsid w:val="00A7749B"/>
    <w:rsid w:val="00A77655"/>
    <w:rsid w:val="00A77D91"/>
    <w:rsid w:val="00A81B06"/>
    <w:rsid w:val="00A84D7A"/>
    <w:rsid w:val="00A94760"/>
    <w:rsid w:val="00AA508A"/>
    <w:rsid w:val="00AB0581"/>
    <w:rsid w:val="00AB47C3"/>
    <w:rsid w:val="00AC2F7D"/>
    <w:rsid w:val="00AC68D1"/>
    <w:rsid w:val="00AD178B"/>
    <w:rsid w:val="00AE21C3"/>
    <w:rsid w:val="00AE24F5"/>
    <w:rsid w:val="00AE371B"/>
    <w:rsid w:val="00AE533D"/>
    <w:rsid w:val="00AF761F"/>
    <w:rsid w:val="00B112D2"/>
    <w:rsid w:val="00B12AA7"/>
    <w:rsid w:val="00B205B8"/>
    <w:rsid w:val="00B26E1B"/>
    <w:rsid w:val="00B27867"/>
    <w:rsid w:val="00B27F6D"/>
    <w:rsid w:val="00B302A0"/>
    <w:rsid w:val="00B304D3"/>
    <w:rsid w:val="00B32185"/>
    <w:rsid w:val="00B34479"/>
    <w:rsid w:val="00B344E4"/>
    <w:rsid w:val="00B34F35"/>
    <w:rsid w:val="00B55677"/>
    <w:rsid w:val="00B61D11"/>
    <w:rsid w:val="00B64F31"/>
    <w:rsid w:val="00B676B4"/>
    <w:rsid w:val="00B7350B"/>
    <w:rsid w:val="00B735C0"/>
    <w:rsid w:val="00B74BE4"/>
    <w:rsid w:val="00B833A6"/>
    <w:rsid w:val="00B87523"/>
    <w:rsid w:val="00B909CA"/>
    <w:rsid w:val="00B90C1C"/>
    <w:rsid w:val="00B93AC6"/>
    <w:rsid w:val="00BA3472"/>
    <w:rsid w:val="00BB06B4"/>
    <w:rsid w:val="00BB5407"/>
    <w:rsid w:val="00BD3CE8"/>
    <w:rsid w:val="00C0668F"/>
    <w:rsid w:val="00C13B0E"/>
    <w:rsid w:val="00C14F95"/>
    <w:rsid w:val="00C17CA4"/>
    <w:rsid w:val="00C228CE"/>
    <w:rsid w:val="00C23795"/>
    <w:rsid w:val="00C254ED"/>
    <w:rsid w:val="00C27F60"/>
    <w:rsid w:val="00C3014E"/>
    <w:rsid w:val="00C369DD"/>
    <w:rsid w:val="00C42E76"/>
    <w:rsid w:val="00C46790"/>
    <w:rsid w:val="00C47EA4"/>
    <w:rsid w:val="00C50085"/>
    <w:rsid w:val="00C514FF"/>
    <w:rsid w:val="00C54617"/>
    <w:rsid w:val="00C6311B"/>
    <w:rsid w:val="00C664B4"/>
    <w:rsid w:val="00C67736"/>
    <w:rsid w:val="00C70646"/>
    <w:rsid w:val="00C729F8"/>
    <w:rsid w:val="00C75053"/>
    <w:rsid w:val="00C77C2B"/>
    <w:rsid w:val="00C87440"/>
    <w:rsid w:val="00C9588C"/>
    <w:rsid w:val="00CA5952"/>
    <w:rsid w:val="00CA6DE4"/>
    <w:rsid w:val="00CA7971"/>
    <w:rsid w:val="00CB1429"/>
    <w:rsid w:val="00CB43CA"/>
    <w:rsid w:val="00CB5946"/>
    <w:rsid w:val="00CB64F4"/>
    <w:rsid w:val="00CC2226"/>
    <w:rsid w:val="00CC6ADA"/>
    <w:rsid w:val="00CD6A54"/>
    <w:rsid w:val="00CE2056"/>
    <w:rsid w:val="00CE2225"/>
    <w:rsid w:val="00CE228B"/>
    <w:rsid w:val="00CE2C6C"/>
    <w:rsid w:val="00CF05F4"/>
    <w:rsid w:val="00D00DC6"/>
    <w:rsid w:val="00D01B52"/>
    <w:rsid w:val="00D05769"/>
    <w:rsid w:val="00D058C7"/>
    <w:rsid w:val="00D07255"/>
    <w:rsid w:val="00D228CB"/>
    <w:rsid w:val="00D2312C"/>
    <w:rsid w:val="00D2375C"/>
    <w:rsid w:val="00D31A21"/>
    <w:rsid w:val="00D32165"/>
    <w:rsid w:val="00D51CAF"/>
    <w:rsid w:val="00D523AB"/>
    <w:rsid w:val="00D62D77"/>
    <w:rsid w:val="00D75D3F"/>
    <w:rsid w:val="00D81983"/>
    <w:rsid w:val="00D9209D"/>
    <w:rsid w:val="00DA6A05"/>
    <w:rsid w:val="00DA6F64"/>
    <w:rsid w:val="00DB2CF3"/>
    <w:rsid w:val="00DB509A"/>
    <w:rsid w:val="00DB53DA"/>
    <w:rsid w:val="00DC1206"/>
    <w:rsid w:val="00DC1CD3"/>
    <w:rsid w:val="00DC3590"/>
    <w:rsid w:val="00DD3035"/>
    <w:rsid w:val="00DD6378"/>
    <w:rsid w:val="00DD7BBC"/>
    <w:rsid w:val="00DE564E"/>
    <w:rsid w:val="00DE6CEE"/>
    <w:rsid w:val="00DF2BCC"/>
    <w:rsid w:val="00E04533"/>
    <w:rsid w:val="00E10A16"/>
    <w:rsid w:val="00E11DB7"/>
    <w:rsid w:val="00E3637B"/>
    <w:rsid w:val="00E363CB"/>
    <w:rsid w:val="00E3662B"/>
    <w:rsid w:val="00E51BF3"/>
    <w:rsid w:val="00E53655"/>
    <w:rsid w:val="00E6199E"/>
    <w:rsid w:val="00E660F2"/>
    <w:rsid w:val="00E66F37"/>
    <w:rsid w:val="00E67EBD"/>
    <w:rsid w:val="00E70B09"/>
    <w:rsid w:val="00E812BB"/>
    <w:rsid w:val="00E85A46"/>
    <w:rsid w:val="00E87DD6"/>
    <w:rsid w:val="00E9336B"/>
    <w:rsid w:val="00EA4202"/>
    <w:rsid w:val="00EA6634"/>
    <w:rsid w:val="00EB2A58"/>
    <w:rsid w:val="00EB34AB"/>
    <w:rsid w:val="00EB55C2"/>
    <w:rsid w:val="00EB7A89"/>
    <w:rsid w:val="00EE5B1F"/>
    <w:rsid w:val="00EE5FD3"/>
    <w:rsid w:val="00F079B5"/>
    <w:rsid w:val="00F1497B"/>
    <w:rsid w:val="00F20F01"/>
    <w:rsid w:val="00F22FCC"/>
    <w:rsid w:val="00F234A7"/>
    <w:rsid w:val="00F23C9C"/>
    <w:rsid w:val="00F2432E"/>
    <w:rsid w:val="00F26001"/>
    <w:rsid w:val="00F310F7"/>
    <w:rsid w:val="00F31D26"/>
    <w:rsid w:val="00F3301A"/>
    <w:rsid w:val="00F43EF9"/>
    <w:rsid w:val="00F46F24"/>
    <w:rsid w:val="00F503F7"/>
    <w:rsid w:val="00F507AE"/>
    <w:rsid w:val="00F52E92"/>
    <w:rsid w:val="00F5522B"/>
    <w:rsid w:val="00F57624"/>
    <w:rsid w:val="00F62556"/>
    <w:rsid w:val="00F62E42"/>
    <w:rsid w:val="00F65DB2"/>
    <w:rsid w:val="00F67290"/>
    <w:rsid w:val="00F70A39"/>
    <w:rsid w:val="00F7529A"/>
    <w:rsid w:val="00F867CF"/>
    <w:rsid w:val="00FA0C60"/>
    <w:rsid w:val="00FA4BB7"/>
    <w:rsid w:val="00FA6043"/>
    <w:rsid w:val="00FA6C0A"/>
    <w:rsid w:val="00FB0E4C"/>
    <w:rsid w:val="00FC0E59"/>
    <w:rsid w:val="00FC5BFF"/>
    <w:rsid w:val="00FC6E89"/>
    <w:rsid w:val="00FD364D"/>
    <w:rsid w:val="00FE1C98"/>
    <w:rsid w:val="00FE340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0C0F"/>
  <w15:docId w15:val="{06907AB3-CA90-4FE8-AEC4-245CA78C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5C0"/>
  </w:style>
  <w:style w:type="paragraph" w:styleId="Naslov1">
    <w:name w:val="heading 1"/>
    <w:basedOn w:val="Normal"/>
    <w:next w:val="Normal"/>
    <w:link w:val="Naslov1Char"/>
    <w:qFormat/>
    <w:rsid w:val="00A57804"/>
    <w:pPr>
      <w:keepNext/>
      <w:outlineLvl w:val="0"/>
    </w:pPr>
    <w:rPr>
      <w:rFonts w:ascii="Arial" w:eastAsia="Times New Roman" w:hAnsi="Arial" w:cs="Times New Roman"/>
      <w:b/>
      <w:bCs/>
      <w:sz w:val="24"/>
      <w:szCs w:val="24"/>
      <w:lang w:val="x-none" w:eastAsia="x-none"/>
    </w:rPr>
  </w:style>
  <w:style w:type="paragraph" w:styleId="Naslov5">
    <w:name w:val="heading 5"/>
    <w:basedOn w:val="Normal"/>
    <w:next w:val="Normal"/>
    <w:link w:val="Naslov5Char"/>
    <w:uiPriority w:val="9"/>
    <w:semiHidden/>
    <w:unhideWhenUsed/>
    <w:qFormat/>
    <w:rsid w:val="008E2868"/>
    <w:pPr>
      <w:keepNext/>
      <w:keepLines/>
      <w:spacing w:before="4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64F31"/>
    <w:pPr>
      <w:ind w:left="720"/>
      <w:contextualSpacing/>
    </w:pPr>
  </w:style>
  <w:style w:type="paragraph" w:customStyle="1" w:styleId="t-9-8">
    <w:name w:val="t-9-8"/>
    <w:basedOn w:val="Normal"/>
    <w:rsid w:val="00A57D59"/>
    <w:pPr>
      <w:spacing w:before="100" w:beforeAutospacing="1" w:after="100" w:afterAutospacing="1"/>
    </w:pPr>
    <w:rPr>
      <w:rFonts w:ascii="Times New Roman" w:eastAsia="Times New Roman" w:hAnsi="Times New Roman" w:cs="Times New Roman"/>
      <w:sz w:val="24"/>
      <w:szCs w:val="24"/>
    </w:rPr>
  </w:style>
  <w:style w:type="table" w:styleId="Reetkatablice">
    <w:name w:val="Table Grid"/>
    <w:basedOn w:val="Obinatablica"/>
    <w:uiPriority w:val="59"/>
    <w:rsid w:val="00C631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semiHidden/>
    <w:unhideWhenUsed/>
    <w:rsid w:val="006626BF"/>
    <w:pPr>
      <w:tabs>
        <w:tab w:val="center" w:pos="4536"/>
        <w:tab w:val="right" w:pos="9072"/>
      </w:tabs>
    </w:pPr>
  </w:style>
  <w:style w:type="character" w:customStyle="1" w:styleId="ZaglavljeChar">
    <w:name w:val="Zaglavlje Char"/>
    <w:basedOn w:val="Zadanifontodlomka"/>
    <w:link w:val="Zaglavlje"/>
    <w:uiPriority w:val="99"/>
    <w:semiHidden/>
    <w:rsid w:val="006626BF"/>
  </w:style>
  <w:style w:type="paragraph" w:styleId="Podnoje">
    <w:name w:val="footer"/>
    <w:basedOn w:val="Normal"/>
    <w:link w:val="PodnojeChar"/>
    <w:uiPriority w:val="99"/>
    <w:unhideWhenUsed/>
    <w:rsid w:val="006626BF"/>
    <w:pPr>
      <w:tabs>
        <w:tab w:val="center" w:pos="4536"/>
        <w:tab w:val="right" w:pos="9072"/>
      </w:tabs>
    </w:pPr>
  </w:style>
  <w:style w:type="character" w:customStyle="1" w:styleId="PodnojeChar">
    <w:name w:val="Podnožje Char"/>
    <w:basedOn w:val="Zadanifontodlomka"/>
    <w:link w:val="Podnoje"/>
    <w:uiPriority w:val="99"/>
    <w:rsid w:val="006626BF"/>
  </w:style>
  <w:style w:type="paragraph" w:styleId="Bezproreda">
    <w:name w:val="No Spacing"/>
    <w:link w:val="BezproredaChar"/>
    <w:uiPriority w:val="1"/>
    <w:qFormat/>
    <w:rsid w:val="003A507C"/>
  </w:style>
  <w:style w:type="character" w:customStyle="1" w:styleId="BezproredaChar">
    <w:name w:val="Bez proreda Char"/>
    <w:basedOn w:val="Zadanifontodlomka"/>
    <w:link w:val="Bezproreda"/>
    <w:uiPriority w:val="1"/>
    <w:rsid w:val="00D05769"/>
  </w:style>
  <w:style w:type="paragraph" w:styleId="Tekstbalonia">
    <w:name w:val="Balloon Text"/>
    <w:basedOn w:val="Normal"/>
    <w:link w:val="TekstbaloniaChar"/>
    <w:uiPriority w:val="99"/>
    <w:semiHidden/>
    <w:unhideWhenUsed/>
    <w:rsid w:val="00B34479"/>
    <w:rPr>
      <w:rFonts w:ascii="Tahoma" w:hAnsi="Tahoma" w:cs="Tahoma"/>
      <w:sz w:val="16"/>
      <w:szCs w:val="16"/>
    </w:rPr>
  </w:style>
  <w:style w:type="character" w:customStyle="1" w:styleId="TekstbaloniaChar">
    <w:name w:val="Tekst balončića Char"/>
    <w:basedOn w:val="Zadanifontodlomka"/>
    <w:link w:val="Tekstbalonia"/>
    <w:uiPriority w:val="99"/>
    <w:semiHidden/>
    <w:rsid w:val="00B34479"/>
    <w:rPr>
      <w:rFonts w:ascii="Tahoma" w:hAnsi="Tahoma" w:cs="Tahoma"/>
      <w:sz w:val="16"/>
      <w:szCs w:val="16"/>
    </w:rPr>
  </w:style>
  <w:style w:type="character" w:customStyle="1" w:styleId="FontStyle82">
    <w:name w:val="Font Style82"/>
    <w:basedOn w:val="Zadanifontodlomka"/>
    <w:uiPriority w:val="99"/>
    <w:rsid w:val="00714299"/>
    <w:rPr>
      <w:rFonts w:ascii="Arial" w:hAnsi="Arial" w:cs="Arial"/>
      <w:sz w:val="20"/>
      <w:szCs w:val="20"/>
    </w:rPr>
  </w:style>
  <w:style w:type="paragraph" w:customStyle="1" w:styleId="Style17">
    <w:name w:val="Style17"/>
    <w:basedOn w:val="Normal"/>
    <w:uiPriority w:val="99"/>
    <w:rsid w:val="00714299"/>
    <w:pPr>
      <w:widowControl w:val="0"/>
      <w:autoSpaceDE w:val="0"/>
      <w:autoSpaceDN w:val="0"/>
      <w:adjustRightInd w:val="0"/>
      <w:spacing w:line="274" w:lineRule="exact"/>
      <w:jc w:val="both"/>
    </w:pPr>
    <w:rPr>
      <w:rFonts w:ascii="Cambria" w:hAnsi="Cambria" w:cs="Cambria"/>
      <w:sz w:val="24"/>
      <w:szCs w:val="24"/>
    </w:rPr>
  </w:style>
  <w:style w:type="paragraph" w:customStyle="1" w:styleId="Style37">
    <w:name w:val="Style37"/>
    <w:basedOn w:val="Normal"/>
    <w:uiPriority w:val="99"/>
    <w:rsid w:val="00714299"/>
    <w:pPr>
      <w:widowControl w:val="0"/>
      <w:autoSpaceDE w:val="0"/>
      <w:autoSpaceDN w:val="0"/>
      <w:adjustRightInd w:val="0"/>
      <w:spacing w:line="293" w:lineRule="exact"/>
      <w:ind w:hanging="360"/>
      <w:jc w:val="both"/>
    </w:pPr>
    <w:rPr>
      <w:rFonts w:ascii="Cambria" w:hAnsi="Cambria" w:cs="Cambria"/>
      <w:sz w:val="24"/>
      <w:szCs w:val="24"/>
    </w:rPr>
  </w:style>
  <w:style w:type="character" w:customStyle="1" w:styleId="FontStyle83">
    <w:name w:val="Font Style83"/>
    <w:basedOn w:val="Zadanifontodlomka"/>
    <w:uiPriority w:val="99"/>
    <w:rsid w:val="00714299"/>
    <w:rPr>
      <w:rFonts w:ascii="Arial" w:hAnsi="Arial" w:cs="Arial"/>
      <w:b/>
      <w:bCs/>
      <w:sz w:val="20"/>
      <w:szCs w:val="20"/>
    </w:rPr>
  </w:style>
  <w:style w:type="paragraph" w:customStyle="1" w:styleId="box454532">
    <w:name w:val="box_454532"/>
    <w:basedOn w:val="Normal"/>
    <w:rsid w:val="00405594"/>
    <w:pPr>
      <w:spacing w:before="100" w:beforeAutospacing="1" w:after="100" w:afterAutospacing="1"/>
    </w:pPr>
    <w:rPr>
      <w:rFonts w:ascii="Times New Roman" w:eastAsia="Times New Roman" w:hAnsi="Times New Roman" w:cs="Times New Roman"/>
      <w:sz w:val="24"/>
      <w:szCs w:val="24"/>
    </w:rPr>
  </w:style>
  <w:style w:type="character" w:customStyle="1" w:styleId="Naslov1Char">
    <w:name w:val="Naslov 1 Char"/>
    <w:basedOn w:val="Zadanifontodlomka"/>
    <w:link w:val="Naslov1"/>
    <w:rsid w:val="00A57804"/>
    <w:rPr>
      <w:rFonts w:ascii="Arial" w:eastAsia="Times New Roman" w:hAnsi="Arial" w:cs="Times New Roman"/>
      <w:b/>
      <w:bCs/>
      <w:sz w:val="24"/>
      <w:szCs w:val="24"/>
      <w:lang w:val="x-none" w:eastAsia="x-none"/>
    </w:rPr>
  </w:style>
  <w:style w:type="character" w:customStyle="1" w:styleId="FontStyle15">
    <w:name w:val="Font Style15"/>
    <w:rsid w:val="001A2334"/>
    <w:rPr>
      <w:rFonts w:ascii="Courier New" w:hAnsi="Courier New" w:cs="Courier New"/>
      <w:sz w:val="20"/>
      <w:szCs w:val="20"/>
    </w:rPr>
  </w:style>
  <w:style w:type="character" w:styleId="Hiperveza">
    <w:name w:val="Hyperlink"/>
    <w:basedOn w:val="Zadanifontodlomka"/>
    <w:uiPriority w:val="99"/>
    <w:unhideWhenUsed/>
    <w:rsid w:val="00B833A6"/>
    <w:rPr>
      <w:color w:val="0000FF"/>
      <w:u w:val="single"/>
    </w:rPr>
  </w:style>
  <w:style w:type="paragraph" w:styleId="Opisslike">
    <w:name w:val="caption"/>
    <w:aliases w:val="BrankoTABLICE"/>
    <w:basedOn w:val="Normal"/>
    <w:next w:val="Normal"/>
    <w:qFormat/>
    <w:rsid w:val="00DC1CD3"/>
    <w:rPr>
      <w:rFonts w:ascii="Calibri" w:eastAsia="Calibri" w:hAnsi="Calibri" w:cs="Arial"/>
      <w:b/>
      <w:bCs/>
      <w:szCs w:val="20"/>
      <w:lang w:eastAsia="en-US"/>
    </w:rPr>
  </w:style>
  <w:style w:type="paragraph" w:styleId="Sadraj1">
    <w:name w:val="toc 1"/>
    <w:basedOn w:val="Normal"/>
    <w:next w:val="Normal"/>
    <w:autoRedefine/>
    <w:uiPriority w:val="39"/>
    <w:unhideWhenUsed/>
    <w:rsid w:val="00DC1CD3"/>
    <w:pPr>
      <w:tabs>
        <w:tab w:val="left" w:pos="440"/>
        <w:tab w:val="right" w:leader="dot" w:pos="9062"/>
      </w:tabs>
      <w:jc w:val="both"/>
    </w:pPr>
    <w:rPr>
      <w:rFonts w:ascii="Times New Roman" w:eastAsia="Calibri" w:hAnsi="Times New Roman" w:cs="Times New Roman"/>
      <w:sz w:val="24"/>
      <w:lang w:eastAsia="en-US"/>
    </w:rPr>
  </w:style>
  <w:style w:type="paragraph" w:styleId="Sadraj2">
    <w:name w:val="toc 2"/>
    <w:basedOn w:val="Normal"/>
    <w:next w:val="Normal"/>
    <w:autoRedefine/>
    <w:uiPriority w:val="39"/>
    <w:unhideWhenUsed/>
    <w:rsid w:val="00DC1CD3"/>
    <w:pPr>
      <w:ind w:left="240"/>
      <w:jc w:val="both"/>
    </w:pPr>
    <w:rPr>
      <w:rFonts w:ascii="Times New Roman" w:eastAsia="Calibri" w:hAnsi="Times New Roman" w:cs="Times New Roman"/>
      <w:sz w:val="24"/>
      <w:lang w:eastAsia="en-US"/>
    </w:rPr>
  </w:style>
  <w:style w:type="character" w:customStyle="1" w:styleId="Naslov5Char">
    <w:name w:val="Naslov 5 Char"/>
    <w:basedOn w:val="Zadanifontodlomka"/>
    <w:link w:val="Naslov5"/>
    <w:uiPriority w:val="9"/>
    <w:semiHidden/>
    <w:rsid w:val="008E2868"/>
    <w:rPr>
      <w:rFonts w:asciiTheme="majorHAnsi" w:eastAsiaTheme="majorEastAsia" w:hAnsiTheme="majorHAnsi" w:cstheme="majorBidi"/>
      <w:color w:val="365F91" w:themeColor="accent1" w:themeShade="BF"/>
    </w:rPr>
  </w:style>
  <w:style w:type="paragraph" w:styleId="Grafikeoznake">
    <w:name w:val="List Bullet"/>
    <w:basedOn w:val="Normal"/>
    <w:uiPriority w:val="99"/>
    <w:unhideWhenUsed/>
    <w:rsid w:val="00CE2056"/>
    <w:pPr>
      <w:numPr>
        <w:numId w:val="31"/>
      </w:numPr>
      <w:contextualSpacing/>
    </w:pPr>
  </w:style>
  <w:style w:type="character" w:styleId="Referencakomentara">
    <w:name w:val="annotation reference"/>
    <w:basedOn w:val="Zadanifontodlomka"/>
    <w:uiPriority w:val="99"/>
    <w:semiHidden/>
    <w:unhideWhenUsed/>
    <w:rsid w:val="001578EA"/>
    <w:rPr>
      <w:sz w:val="16"/>
      <w:szCs w:val="16"/>
    </w:rPr>
  </w:style>
  <w:style w:type="paragraph" w:styleId="Tekstkomentara">
    <w:name w:val="annotation text"/>
    <w:basedOn w:val="Normal"/>
    <w:link w:val="TekstkomentaraChar"/>
    <w:uiPriority w:val="99"/>
    <w:semiHidden/>
    <w:unhideWhenUsed/>
    <w:rsid w:val="001578EA"/>
    <w:rPr>
      <w:sz w:val="20"/>
      <w:szCs w:val="20"/>
    </w:rPr>
  </w:style>
  <w:style w:type="character" w:customStyle="1" w:styleId="TekstkomentaraChar">
    <w:name w:val="Tekst komentara Char"/>
    <w:basedOn w:val="Zadanifontodlomka"/>
    <w:link w:val="Tekstkomentara"/>
    <w:uiPriority w:val="99"/>
    <w:semiHidden/>
    <w:rsid w:val="001578EA"/>
    <w:rPr>
      <w:sz w:val="20"/>
      <w:szCs w:val="20"/>
    </w:rPr>
  </w:style>
  <w:style w:type="paragraph" w:styleId="Predmetkomentara">
    <w:name w:val="annotation subject"/>
    <w:basedOn w:val="Tekstkomentara"/>
    <w:next w:val="Tekstkomentara"/>
    <w:link w:val="PredmetkomentaraChar"/>
    <w:uiPriority w:val="99"/>
    <w:semiHidden/>
    <w:unhideWhenUsed/>
    <w:rsid w:val="001578EA"/>
    <w:rPr>
      <w:b/>
      <w:bCs/>
    </w:rPr>
  </w:style>
  <w:style w:type="character" w:customStyle="1" w:styleId="PredmetkomentaraChar">
    <w:name w:val="Predmet komentara Char"/>
    <w:basedOn w:val="TekstkomentaraChar"/>
    <w:link w:val="Predmetkomentara"/>
    <w:uiPriority w:val="99"/>
    <w:semiHidden/>
    <w:rsid w:val="001578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67730">
      <w:bodyDiv w:val="1"/>
      <w:marLeft w:val="0"/>
      <w:marRight w:val="0"/>
      <w:marTop w:val="0"/>
      <w:marBottom w:val="0"/>
      <w:divBdr>
        <w:top w:val="none" w:sz="0" w:space="0" w:color="auto"/>
        <w:left w:val="none" w:sz="0" w:space="0" w:color="auto"/>
        <w:bottom w:val="none" w:sz="0" w:space="0" w:color="auto"/>
        <w:right w:val="none" w:sz="0" w:space="0" w:color="auto"/>
      </w:divBdr>
    </w:div>
    <w:div w:id="853689145">
      <w:bodyDiv w:val="1"/>
      <w:marLeft w:val="0"/>
      <w:marRight w:val="0"/>
      <w:marTop w:val="0"/>
      <w:marBottom w:val="0"/>
      <w:divBdr>
        <w:top w:val="none" w:sz="0" w:space="0" w:color="auto"/>
        <w:left w:val="none" w:sz="0" w:space="0" w:color="auto"/>
        <w:bottom w:val="none" w:sz="0" w:space="0" w:color="auto"/>
        <w:right w:val="none" w:sz="0" w:space="0" w:color="auto"/>
      </w:divBdr>
    </w:div>
    <w:div w:id="1267807283">
      <w:bodyDiv w:val="1"/>
      <w:marLeft w:val="0"/>
      <w:marRight w:val="0"/>
      <w:marTop w:val="0"/>
      <w:marBottom w:val="0"/>
      <w:divBdr>
        <w:top w:val="none" w:sz="0" w:space="0" w:color="auto"/>
        <w:left w:val="none" w:sz="0" w:space="0" w:color="auto"/>
        <w:bottom w:val="none" w:sz="0" w:space="0" w:color="auto"/>
        <w:right w:val="none" w:sz="0" w:space="0" w:color="auto"/>
      </w:divBdr>
    </w:div>
    <w:div w:id="19864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eteranec.hr" TargetMode="External"/><Relationship Id="rId4" Type="http://schemas.openxmlformats.org/officeDocument/2006/relationships/settings" Target="settings.xml"/><Relationship Id="rId9" Type="http://schemas.openxmlformats.org/officeDocument/2006/relationships/hyperlink" Target="mailto:komunalni.%20redar@peterane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C979-3CAC-4478-AB05-74B1D1BA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5380</Words>
  <Characters>30667</Characters>
  <Application>Microsoft Office Word</Application>
  <DocSecurity>0</DocSecurity>
  <Lines>255</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Pročelnica</cp:lastModifiedBy>
  <cp:revision>17</cp:revision>
  <cp:lastPrinted>2023-03-16T12:16:00Z</cp:lastPrinted>
  <dcterms:created xsi:type="dcterms:W3CDTF">2023-03-08T10:29:00Z</dcterms:created>
  <dcterms:modified xsi:type="dcterms:W3CDTF">2023-03-30T07:02:00Z</dcterms:modified>
</cp:coreProperties>
</file>