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E198" w14:textId="5308A805" w:rsidR="00AD0FAD" w:rsidRDefault="00AD0FAD" w:rsidP="00AD0FAD">
      <w:pPr>
        <w:pStyle w:val="Bezproreda"/>
        <w:ind w:left="708" w:firstLine="708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  <w:noProof/>
        </w:rPr>
        <w:t xml:space="preserve">  </w:t>
      </w:r>
      <w:r w:rsidRPr="00434AE7">
        <w:rPr>
          <w:rFonts w:ascii="Bookman Old Style" w:hAnsi="Bookman Old Style"/>
          <w:b/>
          <w:noProof/>
        </w:rPr>
        <w:t xml:space="preserve">   </w:t>
      </w:r>
      <w:r w:rsidRPr="00434AE7">
        <w:rPr>
          <w:rFonts w:ascii="Bookman Old Style" w:hAnsi="Bookman Old Style"/>
          <w:b/>
          <w:noProof/>
          <w:lang w:eastAsia="hr-HR"/>
        </w:rPr>
        <w:drawing>
          <wp:inline distT="0" distB="0" distL="0" distR="0" wp14:anchorId="34DFB25B" wp14:editId="13776E52">
            <wp:extent cx="353695" cy="472440"/>
            <wp:effectExtent l="0" t="0" r="8255" b="381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2BA16" w14:textId="77777777" w:rsidR="00EA1EEC" w:rsidRPr="00434AE7" w:rsidRDefault="00EA1EEC" w:rsidP="00AD0FAD">
      <w:pPr>
        <w:pStyle w:val="Bezproreda"/>
        <w:ind w:left="708" w:firstLine="708"/>
        <w:rPr>
          <w:rFonts w:ascii="Bookman Old Style" w:hAnsi="Bookman Old Style"/>
          <w:b/>
        </w:rPr>
      </w:pPr>
    </w:p>
    <w:p w14:paraId="207D46AF" w14:textId="77777777" w:rsidR="00AD0FAD" w:rsidRPr="00434AE7" w:rsidRDefault="00AD0FAD" w:rsidP="00AD0FAD">
      <w:pPr>
        <w:pStyle w:val="Bezproreda"/>
        <w:ind w:firstLine="708"/>
        <w:rPr>
          <w:rFonts w:ascii="Bookman Old Style" w:hAnsi="Bookman Old Style"/>
          <w:b/>
        </w:rPr>
      </w:pPr>
      <w:r w:rsidRPr="00434AE7">
        <w:rPr>
          <w:rFonts w:ascii="Bookman Old Style" w:hAnsi="Bookman Old Style"/>
          <w:b/>
        </w:rPr>
        <w:t xml:space="preserve"> REPUBLIKA HRVATSKA</w:t>
      </w:r>
    </w:p>
    <w:p w14:paraId="010D5F7A" w14:textId="77777777" w:rsidR="00AD0FAD" w:rsidRPr="00434AE7" w:rsidRDefault="00AD0FAD" w:rsidP="00AD0FAD">
      <w:pPr>
        <w:pStyle w:val="Bezproreda"/>
        <w:rPr>
          <w:rFonts w:ascii="Bookman Old Style" w:hAnsi="Bookman Old Style"/>
          <w:b/>
        </w:rPr>
      </w:pPr>
      <w:r w:rsidRPr="00434AE7">
        <w:rPr>
          <w:rFonts w:ascii="Bookman Old Style" w:hAnsi="Bookman Old Style"/>
          <w:b/>
        </w:rPr>
        <w:t>KOPRIVNIČKO-KRIŽEVAČKA ŽUPANIJA</w:t>
      </w:r>
    </w:p>
    <w:p w14:paraId="79146BC3" w14:textId="77777777" w:rsidR="00AD0FAD" w:rsidRPr="00434AE7" w:rsidRDefault="00AD0FAD" w:rsidP="00AD0FAD">
      <w:pPr>
        <w:pStyle w:val="Bezproreda"/>
        <w:rPr>
          <w:rFonts w:ascii="Bookman Old Style" w:hAnsi="Bookman Old Style"/>
          <w:b/>
        </w:rPr>
      </w:pPr>
      <w:r w:rsidRPr="00434AE7">
        <w:rPr>
          <w:rFonts w:ascii="Bookman Old Style" w:hAnsi="Bookman Old Style"/>
          <w:b/>
        </w:rPr>
        <w:tab/>
        <w:t xml:space="preserve">   OPĆINA PETERANEC</w:t>
      </w:r>
    </w:p>
    <w:p w14:paraId="1F770AA2" w14:textId="137E4AC5" w:rsidR="00AD0FAD" w:rsidRPr="00434AE7" w:rsidRDefault="00AD0FAD" w:rsidP="00AD0FAD">
      <w:pPr>
        <w:pStyle w:val="Bezproreda"/>
        <w:rPr>
          <w:rFonts w:ascii="Bookman Old Style" w:hAnsi="Bookman Old Style"/>
          <w:b/>
        </w:rPr>
      </w:pPr>
      <w:r w:rsidRPr="00434AE7">
        <w:rPr>
          <w:rFonts w:ascii="Bookman Old Style" w:hAnsi="Bookman Old Style"/>
          <w:b/>
        </w:rPr>
        <w:tab/>
        <w:t xml:space="preserve">   </w:t>
      </w:r>
      <w:r>
        <w:rPr>
          <w:rFonts w:ascii="Bookman Old Style" w:hAnsi="Bookman Old Style"/>
          <w:b/>
        </w:rPr>
        <w:t xml:space="preserve"> </w:t>
      </w:r>
      <w:r w:rsidRPr="00434AE7">
        <w:rPr>
          <w:rFonts w:ascii="Bookman Old Style" w:hAnsi="Bookman Old Style"/>
          <w:b/>
        </w:rPr>
        <w:t>OPĆINSK</w:t>
      </w:r>
      <w:r>
        <w:rPr>
          <w:rFonts w:ascii="Bookman Old Style" w:hAnsi="Bookman Old Style"/>
          <w:b/>
        </w:rPr>
        <w:t>O VIJEĆE</w:t>
      </w:r>
    </w:p>
    <w:p w14:paraId="54B51E06" w14:textId="77777777" w:rsidR="00CF1226" w:rsidRDefault="00CF1226" w:rsidP="00CF1226">
      <w:pPr>
        <w:jc w:val="both"/>
        <w:rPr>
          <w:rFonts w:asciiTheme="minorHAnsi" w:eastAsia="Batang" w:hAnsiTheme="minorHAnsi" w:cstheme="minorHAnsi"/>
          <w:sz w:val="28"/>
          <w:szCs w:val="28"/>
        </w:rPr>
      </w:pPr>
    </w:p>
    <w:p w14:paraId="37443F5A" w14:textId="1BBB4EE7" w:rsidR="00AD0FAD" w:rsidRDefault="00EA1EEC" w:rsidP="00AD0FAD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KLASA: 400-04</w:t>
      </w:r>
      <w:r w:rsidR="00155271">
        <w:rPr>
          <w:rFonts w:ascii="Bookman Old Style" w:hAnsi="Bookman Old Style"/>
        </w:rPr>
        <w:t>/2</w:t>
      </w:r>
      <w:r w:rsidR="00B64C04">
        <w:rPr>
          <w:rFonts w:ascii="Bookman Old Style" w:hAnsi="Bookman Old Style"/>
        </w:rPr>
        <w:t>3-01/06</w:t>
      </w:r>
    </w:p>
    <w:p w14:paraId="503F4167" w14:textId="44870C5F" w:rsidR="00AD0FAD" w:rsidRDefault="00155271" w:rsidP="00AD0FAD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</w:t>
      </w:r>
      <w:r w:rsidR="0073426A">
        <w:rPr>
          <w:rFonts w:ascii="Bookman Old Style" w:hAnsi="Bookman Old Style"/>
        </w:rPr>
        <w:t>02</w:t>
      </w:r>
      <w:r w:rsidR="00EA1EEC">
        <w:rPr>
          <w:rFonts w:ascii="Bookman Old Style" w:hAnsi="Bookman Old Style"/>
        </w:rPr>
        <w:t>-</w:t>
      </w:r>
      <w:r w:rsidR="00B64C04">
        <w:rPr>
          <w:rFonts w:ascii="Bookman Old Style" w:hAnsi="Bookman Old Style"/>
        </w:rPr>
        <w:t>23-</w:t>
      </w:r>
      <w:r w:rsidR="00CA1BC6">
        <w:rPr>
          <w:rFonts w:ascii="Bookman Old Style" w:hAnsi="Bookman Old Style"/>
        </w:rPr>
        <w:t>3</w:t>
      </w:r>
    </w:p>
    <w:p w14:paraId="35887992" w14:textId="376F2F25" w:rsidR="00CF1226" w:rsidRPr="00EA1EEC" w:rsidRDefault="00EA1EEC" w:rsidP="00EA1EEC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A26B6F">
        <w:rPr>
          <w:rFonts w:ascii="Bookman Old Style" w:hAnsi="Bookman Old Style"/>
        </w:rPr>
        <w:t>22</w:t>
      </w:r>
      <w:r w:rsidR="00AD0FAD">
        <w:rPr>
          <w:rFonts w:ascii="Bookman Old Style" w:hAnsi="Bookman Old Style"/>
        </w:rPr>
        <w:t>. svibnja 202</w:t>
      </w:r>
      <w:r w:rsidR="00BB537F">
        <w:rPr>
          <w:rFonts w:ascii="Bookman Old Style" w:hAnsi="Bookman Old Style"/>
        </w:rPr>
        <w:t>3</w:t>
      </w:r>
      <w:r w:rsidR="00AD0FAD">
        <w:rPr>
          <w:rFonts w:ascii="Bookman Old Style" w:hAnsi="Bookman Old Style"/>
        </w:rPr>
        <w:t>.</w:t>
      </w:r>
    </w:p>
    <w:p w14:paraId="4FACA024" w14:textId="77777777" w:rsidR="00CF1226" w:rsidRDefault="00CF1226" w:rsidP="00C3732F">
      <w:pPr>
        <w:pStyle w:val="Bezproreda"/>
        <w:jc w:val="center"/>
        <w:rPr>
          <w:b/>
          <w:sz w:val="24"/>
          <w:szCs w:val="24"/>
        </w:rPr>
      </w:pPr>
    </w:p>
    <w:p w14:paraId="2C887792" w14:textId="6A3FB3A0" w:rsidR="00157DD8" w:rsidRPr="00EA1EEC" w:rsidRDefault="00C3732F" w:rsidP="00C3732F">
      <w:pPr>
        <w:pStyle w:val="Bezproreda"/>
        <w:jc w:val="center"/>
        <w:rPr>
          <w:rFonts w:ascii="Bookman Old Style" w:hAnsi="Bookman Old Style"/>
          <w:b/>
        </w:rPr>
      </w:pPr>
      <w:r w:rsidRPr="00EA1EEC">
        <w:rPr>
          <w:rFonts w:ascii="Bookman Old Style" w:hAnsi="Bookman Old Style"/>
          <w:b/>
        </w:rPr>
        <w:t xml:space="preserve">OBRAZLOŽENJE </w:t>
      </w:r>
      <w:r w:rsidR="00AD0FAD" w:rsidRPr="00EA1EEC">
        <w:rPr>
          <w:rFonts w:ascii="Bookman Old Style" w:hAnsi="Bookman Old Style"/>
          <w:b/>
        </w:rPr>
        <w:t>IZVRŠENJA PRORAČUNA OPĆINE PETERANEC</w:t>
      </w:r>
      <w:r w:rsidRPr="00EA1EEC">
        <w:rPr>
          <w:rFonts w:ascii="Bookman Old Style" w:hAnsi="Bookman Old Style"/>
          <w:b/>
        </w:rPr>
        <w:t xml:space="preserve"> </w:t>
      </w:r>
      <w:r w:rsidR="005B4330" w:rsidRPr="00EA1EEC">
        <w:rPr>
          <w:rFonts w:ascii="Bookman Old Style" w:hAnsi="Bookman Old Style"/>
          <w:b/>
        </w:rPr>
        <w:br/>
      </w:r>
      <w:r w:rsidRPr="00EA1EEC">
        <w:rPr>
          <w:rFonts w:ascii="Bookman Old Style" w:hAnsi="Bookman Old Style"/>
          <w:b/>
        </w:rPr>
        <w:t xml:space="preserve">ZA </w:t>
      </w:r>
      <w:r w:rsidR="00C9370E" w:rsidRPr="00EA1EEC">
        <w:rPr>
          <w:rFonts w:ascii="Bookman Old Style" w:hAnsi="Bookman Old Style"/>
          <w:b/>
        </w:rPr>
        <w:t>202</w:t>
      </w:r>
      <w:r w:rsidR="0073426A">
        <w:rPr>
          <w:rFonts w:ascii="Bookman Old Style" w:hAnsi="Bookman Old Style"/>
          <w:b/>
        </w:rPr>
        <w:t>2</w:t>
      </w:r>
      <w:r w:rsidRPr="00EA1EEC">
        <w:rPr>
          <w:rFonts w:ascii="Bookman Old Style" w:hAnsi="Bookman Old Style"/>
          <w:b/>
        </w:rPr>
        <w:t>. GODIN</w:t>
      </w:r>
      <w:r w:rsidR="006C2490" w:rsidRPr="00EA1EEC">
        <w:rPr>
          <w:rFonts w:ascii="Bookman Old Style" w:hAnsi="Bookman Old Style"/>
          <w:b/>
        </w:rPr>
        <w:t>U</w:t>
      </w:r>
    </w:p>
    <w:p w14:paraId="0A5FE480" w14:textId="77777777" w:rsidR="00C3732F" w:rsidRPr="00EA1EEC" w:rsidRDefault="00C3732F" w:rsidP="00C3732F">
      <w:pPr>
        <w:pStyle w:val="Bezproreda"/>
        <w:jc w:val="center"/>
        <w:rPr>
          <w:rFonts w:ascii="Bookman Old Style" w:hAnsi="Bookman Old Style"/>
          <w:b/>
        </w:rPr>
      </w:pPr>
    </w:p>
    <w:p w14:paraId="1BCDA86B" w14:textId="2E0209F0" w:rsidR="00C3732F" w:rsidRPr="00EA1EEC" w:rsidRDefault="00C9370E" w:rsidP="00C3732F">
      <w:pPr>
        <w:pStyle w:val="Bezproreda"/>
        <w:jc w:val="both"/>
        <w:rPr>
          <w:rFonts w:ascii="Bookman Old Style" w:hAnsi="Bookman Old Style" w:cstheme="minorHAnsi"/>
        </w:rPr>
      </w:pPr>
      <w:r w:rsidRPr="00EA1EEC">
        <w:rPr>
          <w:rFonts w:ascii="Bookman Old Style" w:hAnsi="Bookman Old Style"/>
        </w:rPr>
        <w:t>P</w:t>
      </w:r>
      <w:r w:rsidR="00C3732F" w:rsidRPr="00EA1EEC">
        <w:rPr>
          <w:rFonts w:ascii="Bookman Old Style" w:hAnsi="Bookman Old Style"/>
        </w:rPr>
        <w:t>roračun</w:t>
      </w:r>
      <w:r w:rsidRPr="00EA1EEC">
        <w:rPr>
          <w:rFonts w:ascii="Bookman Old Style" w:hAnsi="Bookman Old Style"/>
        </w:rPr>
        <w:t>om</w:t>
      </w:r>
      <w:r w:rsidR="00AD0FAD" w:rsidRPr="00EA1EEC">
        <w:rPr>
          <w:rFonts w:ascii="Bookman Old Style" w:hAnsi="Bookman Old Style"/>
        </w:rPr>
        <w:t xml:space="preserve"> Općine Peteranec</w:t>
      </w:r>
      <w:r w:rsidR="00C3732F" w:rsidRPr="00EA1EEC">
        <w:rPr>
          <w:rFonts w:ascii="Bookman Old Style" w:hAnsi="Bookman Old Style"/>
        </w:rPr>
        <w:t xml:space="preserve"> </w:t>
      </w:r>
      <w:r w:rsidRPr="00EA1EEC">
        <w:rPr>
          <w:rFonts w:ascii="Bookman Old Style" w:hAnsi="Bookman Old Style"/>
        </w:rPr>
        <w:t>za 202</w:t>
      </w:r>
      <w:r w:rsidR="00BB537F">
        <w:rPr>
          <w:rFonts w:ascii="Bookman Old Style" w:hAnsi="Bookman Old Style"/>
        </w:rPr>
        <w:t>2</w:t>
      </w:r>
      <w:r w:rsidRPr="00EA1EEC">
        <w:rPr>
          <w:rFonts w:ascii="Bookman Old Style" w:hAnsi="Bookman Old Style"/>
        </w:rPr>
        <w:t>. godinu</w:t>
      </w:r>
      <w:r w:rsidR="00C3732F" w:rsidRPr="00EA1EEC">
        <w:rPr>
          <w:rFonts w:ascii="Bookman Old Style" w:hAnsi="Bookman Old Style" w:cstheme="minorHAnsi"/>
        </w:rPr>
        <w:t xml:space="preserve"> planirani su prihodi i primici u ukupnom iznosu </w:t>
      </w:r>
      <w:r w:rsidR="00BB537F">
        <w:rPr>
          <w:rFonts w:ascii="Bookman Old Style" w:hAnsi="Bookman Old Style" w:cstheme="minorHAnsi"/>
        </w:rPr>
        <w:t>10.413.384,00</w:t>
      </w:r>
      <w:r w:rsidR="00C3732F" w:rsidRPr="00EA1EEC">
        <w:rPr>
          <w:rFonts w:ascii="Bookman Old Style" w:hAnsi="Bookman Old Style" w:cstheme="minorHAnsi"/>
        </w:rPr>
        <w:t xml:space="preserve"> kuna</w:t>
      </w:r>
      <w:r w:rsidRPr="00EA1EEC">
        <w:rPr>
          <w:rFonts w:ascii="Bookman Old Style" w:hAnsi="Bookman Old Style" w:cstheme="minorHAnsi"/>
        </w:rPr>
        <w:t xml:space="preserve"> i</w:t>
      </w:r>
      <w:r w:rsidR="00C3732F" w:rsidRPr="00EA1EEC">
        <w:rPr>
          <w:rFonts w:ascii="Bookman Old Style" w:hAnsi="Bookman Old Style" w:cstheme="minorHAnsi"/>
        </w:rPr>
        <w:t xml:space="preserve"> rashodi i izdaci u ukupnom iznosu </w:t>
      </w:r>
      <w:r w:rsidR="00BB537F">
        <w:rPr>
          <w:rFonts w:ascii="Bookman Old Style" w:hAnsi="Bookman Old Style" w:cstheme="minorHAnsi"/>
        </w:rPr>
        <w:t>12.383.938,00</w:t>
      </w:r>
      <w:r w:rsidR="00C3732F" w:rsidRPr="00EA1EEC">
        <w:rPr>
          <w:rFonts w:ascii="Bookman Old Style" w:hAnsi="Bookman Old Style" w:cstheme="minorHAnsi"/>
        </w:rPr>
        <w:t xml:space="preserve"> kuna</w:t>
      </w:r>
      <w:r w:rsidR="00AD0FAD" w:rsidRPr="00EA1EEC">
        <w:rPr>
          <w:rFonts w:ascii="Bookman Old Style" w:hAnsi="Bookman Old Style" w:cstheme="minorHAnsi"/>
        </w:rPr>
        <w:t xml:space="preserve"> te višak prihoda preneseni iz prethodne godine u iznosu </w:t>
      </w:r>
      <w:r w:rsidR="00BB537F">
        <w:rPr>
          <w:rFonts w:ascii="Bookman Old Style" w:hAnsi="Bookman Old Style" w:cstheme="minorHAnsi"/>
        </w:rPr>
        <w:t>2.780.350,98 kuna.</w:t>
      </w:r>
    </w:p>
    <w:p w14:paraId="3BC2C0E7" w14:textId="4BF31584" w:rsidR="00C3732F" w:rsidRPr="00EA1EEC" w:rsidRDefault="00C3732F" w:rsidP="00C3732F">
      <w:pPr>
        <w:pStyle w:val="Bezproreda"/>
        <w:jc w:val="both"/>
        <w:rPr>
          <w:rFonts w:ascii="Bookman Old Style" w:hAnsi="Bookman Old Style" w:cstheme="minorHAnsi"/>
        </w:rPr>
      </w:pPr>
      <w:r w:rsidRPr="00EA1EEC">
        <w:rPr>
          <w:rFonts w:ascii="Bookman Old Style" w:hAnsi="Bookman Old Style" w:cstheme="minorHAnsi"/>
        </w:rPr>
        <w:t xml:space="preserve">U Tablici 1. prikazani su Prihodi i rashodi prema ekonomskoj klasifikaciji,  na razini odjeljka </w:t>
      </w:r>
      <w:r w:rsidR="00C9370E" w:rsidRPr="00EA1EEC">
        <w:rPr>
          <w:rFonts w:ascii="Bookman Old Style" w:hAnsi="Bookman Old Style" w:cstheme="minorHAnsi"/>
        </w:rPr>
        <w:t xml:space="preserve">i </w:t>
      </w:r>
      <w:r w:rsidRPr="00EA1EEC">
        <w:rPr>
          <w:rFonts w:ascii="Bookman Old Style" w:hAnsi="Bookman Old Style" w:cstheme="minorHAnsi"/>
        </w:rPr>
        <w:t xml:space="preserve">paralelno se prati izvršenje </w:t>
      </w:r>
      <w:r w:rsidR="00C9370E" w:rsidRPr="00EA1EEC">
        <w:rPr>
          <w:rFonts w:ascii="Bookman Old Style" w:hAnsi="Bookman Old Style" w:cstheme="minorHAnsi"/>
        </w:rPr>
        <w:t>za 20</w:t>
      </w:r>
      <w:r w:rsidR="00040DBF" w:rsidRPr="00EA1EEC">
        <w:rPr>
          <w:rFonts w:ascii="Bookman Old Style" w:hAnsi="Bookman Old Style" w:cstheme="minorHAnsi"/>
        </w:rPr>
        <w:t>2</w:t>
      </w:r>
      <w:r w:rsidR="00BB537F">
        <w:rPr>
          <w:rFonts w:ascii="Bookman Old Style" w:hAnsi="Bookman Old Style" w:cstheme="minorHAnsi"/>
        </w:rPr>
        <w:t>1</w:t>
      </w:r>
      <w:r w:rsidR="00C9370E" w:rsidRPr="00EA1EEC">
        <w:rPr>
          <w:rFonts w:ascii="Bookman Old Style" w:hAnsi="Bookman Old Style" w:cstheme="minorHAnsi"/>
        </w:rPr>
        <w:t>. godin</w:t>
      </w:r>
      <w:r w:rsidR="006C2490" w:rsidRPr="00EA1EEC">
        <w:rPr>
          <w:rFonts w:ascii="Bookman Old Style" w:hAnsi="Bookman Old Style" w:cstheme="minorHAnsi"/>
        </w:rPr>
        <w:t>u</w:t>
      </w:r>
      <w:r w:rsidRPr="00EA1EEC">
        <w:rPr>
          <w:rFonts w:ascii="Bookman Old Style" w:hAnsi="Bookman Old Style" w:cstheme="minorHAnsi"/>
        </w:rPr>
        <w:t xml:space="preserve"> sa planom</w:t>
      </w:r>
      <w:r w:rsidR="006C2490" w:rsidRPr="00EA1EEC">
        <w:rPr>
          <w:rFonts w:ascii="Bookman Old Style" w:hAnsi="Bookman Old Style" w:cstheme="minorHAnsi"/>
        </w:rPr>
        <w:t xml:space="preserve"> i izvršenjem</w:t>
      </w:r>
      <w:r w:rsidRPr="00EA1EEC">
        <w:rPr>
          <w:rFonts w:ascii="Bookman Old Style" w:hAnsi="Bookman Old Style" w:cstheme="minorHAnsi"/>
        </w:rPr>
        <w:t xml:space="preserve"> </w:t>
      </w:r>
      <w:r w:rsidR="00C9370E" w:rsidRPr="00EA1EEC">
        <w:rPr>
          <w:rFonts w:ascii="Bookman Old Style" w:hAnsi="Bookman Old Style" w:cstheme="minorHAnsi"/>
        </w:rPr>
        <w:t>za 202</w:t>
      </w:r>
      <w:r w:rsidR="00BB537F">
        <w:rPr>
          <w:rFonts w:ascii="Bookman Old Style" w:hAnsi="Bookman Old Style" w:cstheme="minorHAnsi"/>
        </w:rPr>
        <w:t>2</w:t>
      </w:r>
      <w:r w:rsidR="00C9370E" w:rsidRPr="00EA1EEC">
        <w:rPr>
          <w:rFonts w:ascii="Bookman Old Style" w:hAnsi="Bookman Old Style" w:cstheme="minorHAnsi"/>
        </w:rPr>
        <w:t>. godinu</w:t>
      </w:r>
      <w:r w:rsidR="006C2490" w:rsidRPr="00EA1EEC">
        <w:rPr>
          <w:rFonts w:ascii="Bookman Old Style" w:hAnsi="Bookman Old Style" w:cstheme="minorHAnsi"/>
        </w:rPr>
        <w:t>.</w:t>
      </w:r>
      <w:r w:rsidR="009C0242" w:rsidRPr="00EA1EEC">
        <w:rPr>
          <w:rFonts w:ascii="Bookman Old Style" w:hAnsi="Bookman Old Style" w:cstheme="minorHAnsi"/>
        </w:rPr>
        <w:t xml:space="preserve"> </w:t>
      </w:r>
    </w:p>
    <w:p w14:paraId="396F21F4" w14:textId="77777777" w:rsidR="003B4EA2" w:rsidRPr="00EA1EEC" w:rsidRDefault="003B4EA2" w:rsidP="00C3732F">
      <w:pPr>
        <w:pStyle w:val="Bezproreda"/>
        <w:jc w:val="both"/>
        <w:rPr>
          <w:rFonts w:ascii="Bookman Old Style" w:hAnsi="Bookman Old Style" w:cstheme="minorHAnsi"/>
        </w:rPr>
      </w:pPr>
    </w:p>
    <w:p w14:paraId="777664C7" w14:textId="77777777" w:rsidR="003B4EA2" w:rsidRPr="00EA1EEC" w:rsidRDefault="003B4EA2" w:rsidP="00C3732F">
      <w:pPr>
        <w:pStyle w:val="Bezproreda"/>
        <w:jc w:val="both"/>
        <w:rPr>
          <w:rFonts w:ascii="Bookman Old Style" w:hAnsi="Bookman Old Style" w:cstheme="minorHAnsi"/>
        </w:rPr>
      </w:pPr>
    </w:p>
    <w:p w14:paraId="14053004" w14:textId="77777777" w:rsidR="003B4EA2" w:rsidRPr="00EA1EEC" w:rsidRDefault="003B4EA2" w:rsidP="00C3732F">
      <w:pPr>
        <w:pStyle w:val="Bezproreda"/>
        <w:jc w:val="both"/>
        <w:rPr>
          <w:rFonts w:ascii="Bookman Old Style" w:hAnsi="Bookman Old Style" w:cstheme="minorHAnsi"/>
          <w:b/>
        </w:rPr>
      </w:pPr>
      <w:r w:rsidRPr="00EA1EEC">
        <w:rPr>
          <w:rFonts w:ascii="Bookman Old Style" w:hAnsi="Bookman Old Style" w:cstheme="minorHAnsi"/>
          <w:b/>
        </w:rPr>
        <w:t>PRIHODI</w:t>
      </w:r>
    </w:p>
    <w:p w14:paraId="260FB789" w14:textId="77777777" w:rsidR="003B4EA2" w:rsidRPr="00EA1EEC" w:rsidRDefault="003B4EA2" w:rsidP="00C3732F">
      <w:pPr>
        <w:pStyle w:val="Bezproreda"/>
        <w:jc w:val="both"/>
        <w:rPr>
          <w:rFonts w:ascii="Bookman Old Style" w:hAnsi="Bookman Old Style" w:cstheme="minorHAnsi"/>
        </w:rPr>
      </w:pPr>
      <w:r w:rsidRPr="00EA1EEC">
        <w:rPr>
          <w:rFonts w:ascii="Bookman Old Style" w:hAnsi="Bookman Old Style" w:cstheme="minorHAnsi"/>
        </w:rPr>
        <w:t xml:space="preserve">Proračunski prihodi predstavljaju povećanje ekonomskih koristi tijekom izvještajnog razdoblja u obliku priljeva novca. Temeljno se klasificiraju na prihode poslovanja i prihode od prodaje nefinancijske imovine. Dalje se klasificiraju na prihode od poreza, prihode od doprinosa, potpore, prihode od imovine, prihode od upravnih i administrativnih pristojbi i po posebnim propisima, i ostale prihode. Prihodi od prodaje nefinancijske imovine klasificiraju se prema vrsti prodane nefinancijske imovine. Prihodi se prikazuju u razdoblju u kojem su nastali uz uvjet da su i naplaćeni u navedenom razdoblju. </w:t>
      </w:r>
    </w:p>
    <w:p w14:paraId="52C94DA6" w14:textId="440D2885" w:rsidR="00BE24D3" w:rsidRPr="00EA1EEC" w:rsidRDefault="00BE24D3" w:rsidP="00C3732F">
      <w:pPr>
        <w:pStyle w:val="Bezproreda"/>
        <w:jc w:val="both"/>
        <w:rPr>
          <w:rFonts w:ascii="Bookman Old Style" w:hAnsi="Bookman Old Style" w:cstheme="minorHAnsi"/>
        </w:rPr>
      </w:pPr>
    </w:p>
    <w:p w14:paraId="0FB4BC70" w14:textId="69210343" w:rsidR="003B4EA2" w:rsidRDefault="003B4EA2" w:rsidP="00C3732F">
      <w:pPr>
        <w:pStyle w:val="Bezproreda"/>
        <w:jc w:val="both"/>
        <w:rPr>
          <w:rFonts w:ascii="Bookman Old Style" w:hAnsi="Bookman Old Style" w:cstheme="minorHAnsi"/>
        </w:rPr>
      </w:pPr>
      <w:r w:rsidRPr="00EA1EEC">
        <w:rPr>
          <w:rFonts w:ascii="Bookman Old Style" w:hAnsi="Bookman Old Style" w:cstheme="minorHAnsi"/>
        </w:rPr>
        <w:t>Sveukupni prihodi i primici ostvareni</w:t>
      </w:r>
      <w:r w:rsidR="0073426A">
        <w:rPr>
          <w:rFonts w:ascii="Bookman Old Style" w:hAnsi="Bookman Old Style" w:cstheme="minorHAnsi"/>
        </w:rPr>
        <w:t xml:space="preserve"> su</w:t>
      </w:r>
      <w:r w:rsidRPr="00EA1EEC">
        <w:rPr>
          <w:rFonts w:ascii="Bookman Old Style" w:hAnsi="Bookman Old Style" w:cstheme="minorHAnsi"/>
        </w:rPr>
        <w:t xml:space="preserve"> </w:t>
      </w:r>
      <w:r w:rsidR="00C9370E" w:rsidRPr="00EA1EEC">
        <w:rPr>
          <w:rFonts w:ascii="Bookman Old Style" w:hAnsi="Bookman Old Style" w:cstheme="minorHAnsi"/>
        </w:rPr>
        <w:t xml:space="preserve">u </w:t>
      </w:r>
      <w:r w:rsidR="004E7BD0" w:rsidRPr="00EA1EEC">
        <w:rPr>
          <w:rFonts w:ascii="Bookman Old Style" w:hAnsi="Bookman Old Style" w:cstheme="minorHAnsi"/>
        </w:rPr>
        <w:t>20</w:t>
      </w:r>
      <w:r w:rsidR="00C9370E" w:rsidRPr="00EA1EEC">
        <w:rPr>
          <w:rFonts w:ascii="Bookman Old Style" w:hAnsi="Bookman Old Style" w:cstheme="minorHAnsi"/>
        </w:rPr>
        <w:t>2</w:t>
      </w:r>
      <w:r w:rsidR="001A4BFD">
        <w:rPr>
          <w:rFonts w:ascii="Bookman Old Style" w:hAnsi="Bookman Old Style" w:cstheme="minorHAnsi"/>
        </w:rPr>
        <w:t>2</w:t>
      </w:r>
      <w:r w:rsidR="004E7BD0" w:rsidRPr="00EA1EEC">
        <w:rPr>
          <w:rFonts w:ascii="Bookman Old Style" w:hAnsi="Bookman Old Style" w:cstheme="minorHAnsi"/>
        </w:rPr>
        <w:t>. godin</w:t>
      </w:r>
      <w:r w:rsidR="001E5761" w:rsidRPr="00EA1EEC">
        <w:rPr>
          <w:rFonts w:ascii="Bookman Old Style" w:hAnsi="Bookman Old Style" w:cstheme="minorHAnsi"/>
        </w:rPr>
        <w:t>i</w:t>
      </w:r>
      <w:r w:rsidR="004E7BD0" w:rsidRPr="00EA1EEC">
        <w:rPr>
          <w:rFonts w:ascii="Bookman Old Style" w:hAnsi="Bookman Old Style" w:cstheme="minorHAnsi"/>
        </w:rPr>
        <w:t xml:space="preserve"> </w:t>
      </w:r>
      <w:r w:rsidRPr="00EA1EEC">
        <w:rPr>
          <w:rFonts w:ascii="Bookman Old Style" w:hAnsi="Bookman Old Style" w:cstheme="minorHAnsi"/>
        </w:rPr>
        <w:t xml:space="preserve">u iznosu od </w:t>
      </w:r>
      <w:r w:rsidR="001A4BFD">
        <w:rPr>
          <w:rFonts w:ascii="Bookman Old Style" w:hAnsi="Bookman Old Style" w:cstheme="minorHAnsi"/>
        </w:rPr>
        <w:t>9.932.717,34</w:t>
      </w:r>
      <w:r w:rsidRPr="00EA1EEC">
        <w:rPr>
          <w:rFonts w:ascii="Bookman Old Style" w:hAnsi="Bookman Old Style" w:cstheme="minorHAnsi"/>
        </w:rPr>
        <w:t xml:space="preserve"> kun</w:t>
      </w:r>
      <w:r w:rsidR="00C9370E" w:rsidRPr="00EA1EEC">
        <w:rPr>
          <w:rFonts w:ascii="Bookman Old Style" w:hAnsi="Bookman Old Style" w:cstheme="minorHAnsi"/>
        </w:rPr>
        <w:t>e</w:t>
      </w:r>
      <w:r w:rsidRPr="00EA1EEC">
        <w:rPr>
          <w:rFonts w:ascii="Bookman Old Style" w:hAnsi="Bookman Old Style" w:cstheme="minorHAnsi"/>
        </w:rPr>
        <w:t xml:space="preserve"> ili </w:t>
      </w:r>
      <w:r w:rsidR="001A4BFD">
        <w:rPr>
          <w:rFonts w:ascii="Bookman Old Style" w:hAnsi="Bookman Old Style" w:cstheme="minorHAnsi"/>
        </w:rPr>
        <w:t>96,98</w:t>
      </w:r>
      <w:r w:rsidRPr="00EA1EEC">
        <w:rPr>
          <w:rFonts w:ascii="Bookman Old Style" w:hAnsi="Bookman Old Style" w:cstheme="minorHAnsi"/>
        </w:rPr>
        <w:t xml:space="preserve">% od plana. Njih čine Prihodi poslovanja u iznosu </w:t>
      </w:r>
      <w:r w:rsidR="001A4BFD">
        <w:rPr>
          <w:rFonts w:ascii="Bookman Old Style" w:hAnsi="Bookman Old Style" w:cstheme="minorHAnsi"/>
        </w:rPr>
        <w:t>9.927.717,34</w:t>
      </w:r>
      <w:r w:rsidRPr="00EA1EEC">
        <w:rPr>
          <w:rFonts w:ascii="Bookman Old Style" w:hAnsi="Bookman Old Style" w:cstheme="minorHAnsi"/>
        </w:rPr>
        <w:t xml:space="preserve"> kun</w:t>
      </w:r>
      <w:r w:rsidR="0073426A">
        <w:rPr>
          <w:rFonts w:ascii="Bookman Old Style" w:hAnsi="Bookman Old Style" w:cstheme="minorHAnsi"/>
        </w:rPr>
        <w:t>e</w:t>
      </w:r>
      <w:r w:rsidRPr="00EA1EEC">
        <w:rPr>
          <w:rFonts w:ascii="Bookman Old Style" w:hAnsi="Bookman Old Style" w:cstheme="minorHAnsi"/>
        </w:rPr>
        <w:t xml:space="preserve"> ili </w:t>
      </w:r>
      <w:r w:rsidR="00844A3A">
        <w:rPr>
          <w:rFonts w:ascii="Bookman Old Style" w:hAnsi="Bookman Old Style" w:cstheme="minorHAnsi"/>
        </w:rPr>
        <w:t>91.18</w:t>
      </w:r>
      <w:r w:rsidRPr="00EA1EEC">
        <w:rPr>
          <w:rFonts w:ascii="Bookman Old Style" w:hAnsi="Bookman Old Style" w:cstheme="minorHAnsi"/>
        </w:rPr>
        <w:t xml:space="preserve">% i Primici od financijske imovine i zaduživanja u iznosu od </w:t>
      </w:r>
      <w:r w:rsidR="00844A3A">
        <w:rPr>
          <w:rFonts w:ascii="Bookman Old Style" w:hAnsi="Bookman Old Style" w:cstheme="minorHAnsi"/>
        </w:rPr>
        <w:t>5.000,00 ku</w:t>
      </w:r>
      <w:r w:rsidRPr="00EA1EEC">
        <w:rPr>
          <w:rFonts w:ascii="Bookman Old Style" w:hAnsi="Bookman Old Style" w:cstheme="minorHAnsi"/>
        </w:rPr>
        <w:t>na.</w:t>
      </w:r>
    </w:p>
    <w:p w14:paraId="5A0157C7" w14:textId="77777777" w:rsidR="00844A3A" w:rsidRPr="00EA1EEC" w:rsidRDefault="00844A3A" w:rsidP="00C3732F">
      <w:pPr>
        <w:pStyle w:val="Bezproreda"/>
        <w:jc w:val="both"/>
        <w:rPr>
          <w:rFonts w:ascii="Bookman Old Style" w:hAnsi="Bookman Old Style" w:cstheme="minorHAnsi"/>
        </w:rPr>
      </w:pPr>
    </w:p>
    <w:p w14:paraId="23ADD414" w14:textId="6D1B20A6" w:rsidR="008313CF" w:rsidRPr="00EA1EEC" w:rsidRDefault="0079601C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Prihodi od poreza imaju indeks ostvarenja </w:t>
      </w:r>
      <w:r w:rsidR="00D3448F">
        <w:rPr>
          <w:rFonts w:ascii="Bookman Old Style" w:hAnsi="Bookman Old Style" w:cstheme="minorHAnsi"/>
          <w:sz w:val="22"/>
          <w:szCs w:val="22"/>
        </w:rPr>
        <w:t>100,67</w:t>
      </w:r>
      <w:r w:rsidR="0062081C" w:rsidRPr="00EA1EEC">
        <w:rPr>
          <w:rFonts w:ascii="Bookman Old Style" w:hAnsi="Bookman Old Style" w:cstheme="minorHAnsi"/>
          <w:sz w:val="22"/>
          <w:szCs w:val="22"/>
        </w:rPr>
        <w:t>%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u odnosu na Plan i </w:t>
      </w:r>
      <w:r w:rsidR="00844A3A">
        <w:rPr>
          <w:rFonts w:ascii="Bookman Old Style" w:hAnsi="Bookman Old Style" w:cstheme="minorHAnsi"/>
          <w:sz w:val="22"/>
          <w:szCs w:val="22"/>
        </w:rPr>
        <w:t>1</w:t>
      </w:r>
      <w:r w:rsidR="00D3448F">
        <w:rPr>
          <w:rFonts w:ascii="Bookman Old Style" w:hAnsi="Bookman Old Style" w:cstheme="minorHAnsi"/>
          <w:sz w:val="22"/>
          <w:szCs w:val="22"/>
        </w:rPr>
        <w:t>35,97</w:t>
      </w:r>
      <w:r w:rsidR="001E5761" w:rsidRPr="00EA1EEC">
        <w:rPr>
          <w:rFonts w:ascii="Bookman Old Style" w:hAnsi="Bookman Old Style" w:cstheme="minorHAnsi"/>
          <w:sz w:val="22"/>
          <w:szCs w:val="22"/>
        </w:rPr>
        <w:t>%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u odnosu na prošlu godinu.</w:t>
      </w:r>
    </w:p>
    <w:p w14:paraId="205A0A27" w14:textId="05CE93F6" w:rsidR="00EA1EEC" w:rsidRDefault="0079601C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Pomoći iz inozemstva i od subjekata unutar općeg proračuna imaju indeks ostvarenja </w:t>
      </w:r>
      <w:r w:rsidR="005C6E80">
        <w:rPr>
          <w:rFonts w:ascii="Bookman Old Style" w:hAnsi="Bookman Old Style" w:cstheme="minorHAnsi"/>
          <w:sz w:val="22"/>
          <w:szCs w:val="22"/>
        </w:rPr>
        <w:t>96,34</w:t>
      </w:r>
      <w:r w:rsidR="00721A8E" w:rsidRPr="00EA1EEC">
        <w:rPr>
          <w:rFonts w:ascii="Bookman Old Style" w:hAnsi="Bookman Old Style" w:cstheme="minorHAnsi"/>
          <w:sz w:val="22"/>
          <w:szCs w:val="22"/>
        </w:rPr>
        <w:t>%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u odnosu na Plan i </w:t>
      </w:r>
      <w:r w:rsidR="005C6E80">
        <w:rPr>
          <w:rFonts w:ascii="Bookman Old Style" w:hAnsi="Bookman Old Style" w:cstheme="minorHAnsi"/>
          <w:sz w:val="22"/>
          <w:szCs w:val="22"/>
        </w:rPr>
        <w:t>124,34</w:t>
      </w:r>
      <w:r w:rsidRPr="00EA1EEC">
        <w:rPr>
          <w:rFonts w:ascii="Bookman Old Style" w:hAnsi="Bookman Old Style" w:cstheme="minorHAnsi"/>
          <w:sz w:val="22"/>
          <w:szCs w:val="22"/>
        </w:rPr>
        <w:t>% u odnosu na prošlu godinu</w:t>
      </w:r>
      <w:r w:rsidR="00761B01" w:rsidRPr="00EA1EEC">
        <w:rPr>
          <w:rFonts w:ascii="Bookman Old Style" w:hAnsi="Bookman Old Style" w:cstheme="minorHAnsi"/>
          <w:sz w:val="22"/>
          <w:szCs w:val="22"/>
        </w:rPr>
        <w:t xml:space="preserve"> i odnose se na </w:t>
      </w:r>
      <w:r w:rsidR="00AE4674" w:rsidRPr="00EA1EEC">
        <w:rPr>
          <w:rFonts w:ascii="Bookman Old Style" w:hAnsi="Bookman Old Style" w:cstheme="minorHAnsi"/>
          <w:sz w:val="22"/>
          <w:szCs w:val="22"/>
        </w:rPr>
        <w:t>u</w:t>
      </w:r>
      <w:r w:rsidR="00761B01" w:rsidRPr="00EA1EEC">
        <w:rPr>
          <w:rFonts w:ascii="Bookman Old Style" w:hAnsi="Bookman Old Style" w:cstheme="minorHAnsi"/>
          <w:sz w:val="22"/>
          <w:szCs w:val="22"/>
        </w:rPr>
        <w:t>platu kompenzacijske mjere iz državnog proračuna,</w:t>
      </w:r>
      <w:r w:rsidR="00387081" w:rsidRPr="00EA1EEC">
        <w:rPr>
          <w:rFonts w:ascii="Bookman Old Style" w:hAnsi="Bookman Old Style" w:cstheme="minorHAnsi"/>
          <w:sz w:val="22"/>
          <w:szCs w:val="22"/>
        </w:rPr>
        <w:t xml:space="preserve"> pomoć za ogrjev i sufinanciranje dezinsekcije</w:t>
      </w:r>
      <w:r w:rsidR="005C6E80">
        <w:rPr>
          <w:rFonts w:ascii="Bookman Old Style" w:hAnsi="Bookman Old Style" w:cstheme="minorHAnsi"/>
          <w:sz w:val="22"/>
          <w:szCs w:val="22"/>
        </w:rPr>
        <w:t>,</w:t>
      </w:r>
      <w:r w:rsidR="00684F98" w:rsidRPr="00EA1EEC">
        <w:rPr>
          <w:rFonts w:ascii="Bookman Old Style" w:hAnsi="Bookman Old Style" w:cstheme="minorHAnsi"/>
          <w:sz w:val="22"/>
          <w:szCs w:val="22"/>
        </w:rPr>
        <w:t xml:space="preserve"> uplatu iz Općine Novigrad Podravski za program Zaposli pa pomozi, uplatu HZZ za javne radove, kapitalne pomoći od Županije za pješačku stazu, ogradu na groblju i projekt </w:t>
      </w:r>
      <w:r w:rsidR="0073426A">
        <w:rPr>
          <w:rFonts w:ascii="Bookman Old Style" w:hAnsi="Bookman Old Style" w:cstheme="minorHAnsi"/>
          <w:sz w:val="22"/>
          <w:szCs w:val="22"/>
        </w:rPr>
        <w:t>„</w:t>
      </w:r>
      <w:r w:rsidR="00684F98" w:rsidRPr="00EA1EEC">
        <w:rPr>
          <w:rFonts w:ascii="Bookman Old Style" w:hAnsi="Bookman Old Style" w:cstheme="minorHAnsi"/>
          <w:sz w:val="22"/>
          <w:szCs w:val="22"/>
        </w:rPr>
        <w:t>Aglomeracija</w:t>
      </w:r>
      <w:r w:rsidR="0073426A">
        <w:rPr>
          <w:rFonts w:ascii="Bookman Old Style" w:hAnsi="Bookman Old Style" w:cstheme="minorHAnsi"/>
          <w:sz w:val="22"/>
          <w:szCs w:val="22"/>
        </w:rPr>
        <w:t>“</w:t>
      </w:r>
      <w:r w:rsidR="00684F98" w:rsidRPr="00EA1EEC">
        <w:rPr>
          <w:rFonts w:ascii="Bookman Old Style" w:hAnsi="Bookman Old Style" w:cstheme="minorHAnsi"/>
          <w:sz w:val="22"/>
          <w:szCs w:val="22"/>
        </w:rPr>
        <w:t>, kapitalna pomoć iz državnog proračuna za javnu rasvjet</w:t>
      </w:r>
      <w:r w:rsidR="005C6E80">
        <w:rPr>
          <w:rFonts w:ascii="Bookman Old Style" w:hAnsi="Bookman Old Style" w:cstheme="minorHAnsi"/>
          <w:sz w:val="22"/>
          <w:szCs w:val="22"/>
        </w:rPr>
        <w:t>u.</w:t>
      </w:r>
    </w:p>
    <w:p w14:paraId="4D1F7C77" w14:textId="5AC91CAC" w:rsidR="00AE4674" w:rsidRPr="00EA1EEC" w:rsidRDefault="0079601C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Prihodi od imovine imaju indeks ostvarenja </w:t>
      </w:r>
      <w:r w:rsidR="005C6E80">
        <w:rPr>
          <w:rFonts w:ascii="Bookman Old Style" w:hAnsi="Bookman Old Style" w:cstheme="minorHAnsi"/>
          <w:sz w:val="22"/>
          <w:szCs w:val="22"/>
        </w:rPr>
        <w:t>107,76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% u odnosu na Plan i </w:t>
      </w:r>
      <w:r w:rsidR="005C6E80">
        <w:rPr>
          <w:rFonts w:ascii="Bookman Old Style" w:hAnsi="Bookman Old Style" w:cstheme="minorHAnsi"/>
          <w:sz w:val="22"/>
          <w:szCs w:val="22"/>
        </w:rPr>
        <w:t>174,65</w:t>
      </w:r>
      <w:r w:rsidRPr="00EA1EEC">
        <w:rPr>
          <w:rFonts w:ascii="Bookman Old Style" w:hAnsi="Bookman Old Style" w:cstheme="minorHAnsi"/>
          <w:sz w:val="22"/>
          <w:szCs w:val="22"/>
        </w:rPr>
        <w:t>% u odnosu na prošlu godinu</w:t>
      </w:r>
      <w:r w:rsidR="0073426A">
        <w:rPr>
          <w:rFonts w:ascii="Bookman Old Style" w:hAnsi="Bookman Old Style" w:cstheme="minorHAnsi"/>
          <w:sz w:val="22"/>
          <w:szCs w:val="22"/>
        </w:rPr>
        <w:t xml:space="preserve"> i sastoje</w:t>
      </w:r>
      <w:r w:rsidR="005D737A" w:rsidRPr="00EA1EEC">
        <w:rPr>
          <w:rFonts w:ascii="Bookman Old Style" w:hAnsi="Bookman Old Style" w:cstheme="minorHAnsi"/>
          <w:sz w:val="22"/>
          <w:szCs w:val="22"/>
        </w:rPr>
        <w:t xml:space="preserve"> se od prihoda od kamata, koncesija</w:t>
      </w:r>
      <w:r w:rsidR="004A207F" w:rsidRPr="00EA1EEC">
        <w:rPr>
          <w:rFonts w:ascii="Bookman Old Style" w:hAnsi="Bookman Old Style" w:cstheme="minorHAnsi"/>
          <w:sz w:val="22"/>
          <w:szCs w:val="22"/>
        </w:rPr>
        <w:t>, zakupa zemljišta i objekata, naknade za eksploataciju mineralnih sirovina, spomeničke rente, te naknade za korištenje nefinancijske imovine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. </w:t>
      </w:r>
    </w:p>
    <w:p w14:paraId="4BF6C4A9" w14:textId="5ABEEEF3" w:rsidR="00AE4674" w:rsidRPr="00EA1EEC" w:rsidRDefault="0079601C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lastRenderedPageBreak/>
        <w:t xml:space="preserve">Prihodi </w:t>
      </w:r>
      <w:r w:rsidR="002A7045" w:rsidRPr="00EA1EEC">
        <w:rPr>
          <w:rFonts w:ascii="Bookman Old Style" w:hAnsi="Bookman Old Style" w:cstheme="minorHAnsi"/>
          <w:sz w:val="22"/>
          <w:szCs w:val="22"/>
        </w:rPr>
        <w:t>od upravnih i administrativnih pristojbi</w:t>
      </w:r>
      <w:r w:rsidR="009B7AD6" w:rsidRPr="00EA1EEC">
        <w:rPr>
          <w:rFonts w:ascii="Bookman Old Style" w:hAnsi="Bookman Old Style" w:cstheme="minorHAnsi"/>
          <w:sz w:val="22"/>
          <w:szCs w:val="22"/>
        </w:rPr>
        <w:t>,</w:t>
      </w:r>
      <w:r w:rsidR="002A7045" w:rsidRPr="00EA1EEC">
        <w:rPr>
          <w:rFonts w:ascii="Bookman Old Style" w:hAnsi="Bookman Old Style" w:cstheme="minorHAnsi"/>
          <w:sz w:val="22"/>
          <w:szCs w:val="22"/>
        </w:rPr>
        <w:t xml:space="preserve"> pristojbi po posebnim propisima i</w:t>
      </w:r>
      <w:r w:rsidR="009B7AD6" w:rsidRPr="00EA1EEC">
        <w:rPr>
          <w:rFonts w:ascii="Bookman Old Style" w:hAnsi="Bookman Old Style" w:cstheme="minorHAnsi"/>
          <w:sz w:val="22"/>
          <w:szCs w:val="22"/>
        </w:rPr>
        <w:t xml:space="preserve"> naknada ima</w:t>
      </w:r>
      <w:r w:rsidR="0073426A">
        <w:rPr>
          <w:rFonts w:ascii="Bookman Old Style" w:hAnsi="Bookman Old Style" w:cstheme="minorHAnsi"/>
          <w:sz w:val="22"/>
          <w:szCs w:val="22"/>
        </w:rPr>
        <w:t>ju</w:t>
      </w:r>
      <w:r w:rsidR="009B7AD6" w:rsidRPr="00EA1EEC">
        <w:rPr>
          <w:rFonts w:ascii="Bookman Old Style" w:hAnsi="Bookman Old Style" w:cstheme="minorHAnsi"/>
          <w:sz w:val="22"/>
          <w:szCs w:val="22"/>
        </w:rPr>
        <w:t xml:space="preserve"> indeks ostvarenja </w:t>
      </w:r>
      <w:r w:rsidR="005C6E80">
        <w:rPr>
          <w:rFonts w:ascii="Bookman Old Style" w:hAnsi="Bookman Old Style" w:cstheme="minorHAnsi"/>
          <w:sz w:val="22"/>
          <w:szCs w:val="22"/>
        </w:rPr>
        <w:t>60,08</w:t>
      </w:r>
      <w:r w:rsidR="009B7AD6" w:rsidRPr="00EA1EEC">
        <w:rPr>
          <w:rFonts w:ascii="Bookman Old Style" w:hAnsi="Bookman Old Style" w:cstheme="minorHAnsi"/>
          <w:sz w:val="22"/>
          <w:szCs w:val="22"/>
        </w:rPr>
        <w:t xml:space="preserve">% u odnosu na Plan i </w:t>
      </w:r>
      <w:r w:rsidR="005C6E80">
        <w:rPr>
          <w:rFonts w:ascii="Bookman Old Style" w:hAnsi="Bookman Old Style" w:cstheme="minorHAnsi"/>
          <w:sz w:val="22"/>
          <w:szCs w:val="22"/>
        </w:rPr>
        <w:t>93,14</w:t>
      </w:r>
      <w:r w:rsidR="009B7AD6" w:rsidRPr="00EA1EEC">
        <w:rPr>
          <w:rFonts w:ascii="Bookman Old Style" w:hAnsi="Bookman Old Style" w:cstheme="minorHAnsi"/>
          <w:sz w:val="22"/>
          <w:szCs w:val="22"/>
        </w:rPr>
        <w:t>% u odnosu na prošlu godinu</w:t>
      </w:r>
      <w:r w:rsidR="004A207F" w:rsidRPr="00EA1EEC">
        <w:rPr>
          <w:rFonts w:ascii="Bookman Old Style" w:hAnsi="Bookman Old Style" w:cstheme="minorHAnsi"/>
          <w:sz w:val="22"/>
          <w:szCs w:val="22"/>
        </w:rPr>
        <w:t>, a sastoje se od upravnih i administrativnih pristojba, prihoda po posebnim propisima, te komunalnih doprinosa i naknada</w:t>
      </w:r>
      <w:r w:rsidR="009B7AD6" w:rsidRPr="00EA1EEC">
        <w:rPr>
          <w:rFonts w:ascii="Bookman Old Style" w:hAnsi="Bookman Old Style" w:cstheme="minorHAnsi"/>
          <w:sz w:val="22"/>
          <w:szCs w:val="22"/>
        </w:rPr>
        <w:t xml:space="preserve">. </w:t>
      </w:r>
    </w:p>
    <w:p w14:paraId="324CAA03" w14:textId="003496FD" w:rsidR="00DF002C" w:rsidRPr="00EA1EEC" w:rsidRDefault="005C6E80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>Ostali prihodi bilježe ostvarenje u iznosu 4.399,99 kuna.</w:t>
      </w:r>
    </w:p>
    <w:p w14:paraId="4D85D0B1" w14:textId="66C85E6E" w:rsidR="00283C12" w:rsidRPr="00EA1EEC" w:rsidRDefault="00283C12" w:rsidP="0079601C">
      <w:pPr>
        <w:jc w:val="both"/>
        <w:rPr>
          <w:rFonts w:ascii="Bookman Old Style" w:hAnsi="Bookman Old Style" w:cstheme="minorHAnsi"/>
          <w:sz w:val="22"/>
          <w:szCs w:val="22"/>
        </w:rPr>
      </w:pPr>
    </w:p>
    <w:p w14:paraId="21A400C7" w14:textId="771195A1" w:rsidR="00A37D62" w:rsidRPr="00EA1EEC" w:rsidRDefault="00A37D62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Primici od financijske imovine i zaduživanja imaju indeks ostvarenja </w:t>
      </w:r>
      <w:r w:rsidR="00D3448F">
        <w:rPr>
          <w:rFonts w:ascii="Bookman Old Style" w:hAnsi="Bookman Old Style" w:cstheme="minorHAnsi"/>
          <w:sz w:val="22"/>
          <w:szCs w:val="22"/>
        </w:rPr>
        <w:t>19,23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% u odnosu na Plan i </w:t>
      </w:r>
      <w:r w:rsidR="00D3448F">
        <w:rPr>
          <w:rFonts w:ascii="Bookman Old Style" w:hAnsi="Bookman Old Style" w:cstheme="minorHAnsi"/>
          <w:sz w:val="22"/>
          <w:szCs w:val="22"/>
        </w:rPr>
        <w:t>3,77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% </w:t>
      </w:r>
      <w:r w:rsidR="000B415C" w:rsidRPr="00EA1EEC">
        <w:rPr>
          <w:rFonts w:ascii="Bookman Old Style" w:hAnsi="Bookman Old Style" w:cstheme="minorHAnsi"/>
          <w:sz w:val="22"/>
          <w:szCs w:val="22"/>
        </w:rPr>
        <w:t>u odnosu na prošlu godinu. Tu</w:t>
      </w:r>
      <w:r w:rsidR="0073426A">
        <w:rPr>
          <w:rFonts w:ascii="Bookman Old Style" w:hAnsi="Bookman Old Style" w:cstheme="minorHAnsi"/>
          <w:sz w:val="22"/>
          <w:szCs w:val="22"/>
        </w:rPr>
        <w:t xml:space="preserve"> su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prikazani povrati učeničkih i studentskih kredita.</w:t>
      </w:r>
      <w:r w:rsidR="001C52FD" w:rsidRPr="00EA1EEC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2BBE8A0B" w14:textId="77777777" w:rsidR="004B1E30" w:rsidRPr="00EA1EEC" w:rsidRDefault="004B1E30" w:rsidP="0079601C">
      <w:pPr>
        <w:jc w:val="both"/>
        <w:rPr>
          <w:rFonts w:ascii="Bookman Old Style" w:hAnsi="Bookman Old Style" w:cstheme="minorHAnsi"/>
          <w:sz w:val="22"/>
          <w:szCs w:val="22"/>
        </w:rPr>
      </w:pPr>
    </w:p>
    <w:p w14:paraId="47C280DE" w14:textId="77777777" w:rsidR="004B1E30" w:rsidRPr="00EA1EEC" w:rsidRDefault="004B1E30" w:rsidP="0079601C">
      <w:pPr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EA1EEC">
        <w:rPr>
          <w:rFonts w:ascii="Bookman Old Style" w:hAnsi="Bookman Old Style" w:cstheme="minorHAnsi"/>
          <w:b/>
          <w:sz w:val="22"/>
          <w:szCs w:val="22"/>
        </w:rPr>
        <w:t>RASHODI</w:t>
      </w:r>
    </w:p>
    <w:p w14:paraId="0BD69952" w14:textId="77777777" w:rsidR="004B1E30" w:rsidRPr="00EA1EEC" w:rsidRDefault="004B1E30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Poslovna događanja u Proračunu svrstavamo u skupine prema njihovim srodnim ekonomskim obilježjima. Da bismo dobili kvalitetne informacije, rashode i izdatke klasificiramo po glavnim obilježjima u više skupina. Rashodi predstavljaju smanjenje ekonomske koristi u obliku smanjenja imovine ili povećanja obveza i izvršavaju se sukladno ostvarenim prihodima. Razvrstavaju se prema programima. Prema zakonskoj regulativi, rashodi se temeljno klasificiraju na rashode poslovanja i rashode za nabavu nefinancijske imovine te izdatke za financijsku imovinu i otplate zajmova. </w:t>
      </w:r>
    </w:p>
    <w:p w14:paraId="42C49C01" w14:textId="77777777" w:rsidR="004B1E30" w:rsidRPr="00EA1EEC" w:rsidRDefault="004B1E30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Rashodi poslovanja klasificiraju se na rashode za zaposlene, materijalne rashode, financijske rashode, subvencije, pomoći, naknade, donacije i ostale rashode. </w:t>
      </w:r>
    </w:p>
    <w:p w14:paraId="0BA1BB91" w14:textId="77777777" w:rsidR="004B1E30" w:rsidRPr="00EA1EEC" w:rsidRDefault="004B1E30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Rashodi za nabavu nefinancijske imovine klasificiraju se po vrstama nabavljene nefinancijske imovine. </w:t>
      </w:r>
    </w:p>
    <w:p w14:paraId="2115F14A" w14:textId="77777777" w:rsidR="00BE24D3" w:rsidRPr="00EA1EEC" w:rsidRDefault="00BE24D3" w:rsidP="0079601C">
      <w:pPr>
        <w:jc w:val="both"/>
        <w:rPr>
          <w:rFonts w:ascii="Bookman Old Style" w:hAnsi="Bookman Old Style" w:cstheme="minorHAnsi"/>
          <w:sz w:val="22"/>
          <w:szCs w:val="22"/>
        </w:rPr>
      </w:pPr>
    </w:p>
    <w:p w14:paraId="61D6722E" w14:textId="04008ADE" w:rsidR="00B2028B" w:rsidRPr="00EA1EEC" w:rsidRDefault="00B2028B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>Sveukupno rashodi i izdaci u</w:t>
      </w:r>
      <w:r w:rsidR="00BE24D3" w:rsidRPr="00EA1EEC">
        <w:rPr>
          <w:rFonts w:ascii="Bookman Old Style" w:hAnsi="Bookman Old Style" w:cstheme="minorHAnsi"/>
          <w:sz w:val="22"/>
          <w:szCs w:val="22"/>
        </w:rPr>
        <w:t xml:space="preserve"> </w:t>
      </w:r>
      <w:r w:rsidRPr="00EA1EEC">
        <w:rPr>
          <w:rFonts w:ascii="Bookman Old Style" w:hAnsi="Bookman Old Style" w:cstheme="minorHAnsi"/>
          <w:sz w:val="22"/>
          <w:szCs w:val="22"/>
        </w:rPr>
        <w:t>20</w:t>
      </w:r>
      <w:r w:rsidR="00BE24D3" w:rsidRPr="00EA1EEC">
        <w:rPr>
          <w:rFonts w:ascii="Bookman Old Style" w:hAnsi="Bookman Old Style" w:cstheme="minorHAnsi"/>
          <w:sz w:val="22"/>
          <w:szCs w:val="22"/>
        </w:rPr>
        <w:t>2</w:t>
      </w:r>
      <w:r w:rsidR="00EE78FC">
        <w:rPr>
          <w:rFonts w:ascii="Bookman Old Style" w:hAnsi="Bookman Old Style" w:cstheme="minorHAnsi"/>
          <w:sz w:val="22"/>
          <w:szCs w:val="22"/>
        </w:rPr>
        <w:t>2</w:t>
      </w:r>
      <w:r w:rsidRPr="00EA1EEC">
        <w:rPr>
          <w:rFonts w:ascii="Bookman Old Style" w:hAnsi="Bookman Old Style" w:cstheme="minorHAnsi"/>
          <w:sz w:val="22"/>
          <w:szCs w:val="22"/>
        </w:rPr>
        <w:t>. godin</w:t>
      </w:r>
      <w:r w:rsidR="00BE24D3" w:rsidRPr="00EA1EEC">
        <w:rPr>
          <w:rFonts w:ascii="Bookman Old Style" w:hAnsi="Bookman Old Style" w:cstheme="minorHAnsi"/>
          <w:sz w:val="22"/>
          <w:szCs w:val="22"/>
        </w:rPr>
        <w:t>e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izvršeni su u iznosu od </w:t>
      </w:r>
      <w:r w:rsidR="00EE78FC">
        <w:rPr>
          <w:rFonts w:ascii="Bookman Old Style" w:hAnsi="Bookman Old Style" w:cstheme="minorHAnsi"/>
          <w:sz w:val="22"/>
          <w:szCs w:val="22"/>
        </w:rPr>
        <w:t>11.737.176,22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kun</w:t>
      </w:r>
      <w:r w:rsidR="0073426A">
        <w:rPr>
          <w:rFonts w:ascii="Bookman Old Style" w:hAnsi="Bookman Old Style" w:cstheme="minorHAnsi"/>
          <w:sz w:val="22"/>
          <w:szCs w:val="22"/>
        </w:rPr>
        <w:t>e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</w:t>
      </w:r>
      <w:r w:rsidR="009918AE" w:rsidRPr="00EA1EEC">
        <w:rPr>
          <w:rFonts w:ascii="Bookman Old Style" w:hAnsi="Bookman Old Style" w:cstheme="minorHAnsi"/>
          <w:sz w:val="22"/>
          <w:szCs w:val="22"/>
        </w:rPr>
        <w:t>sa indeksom ostvarenja</w:t>
      </w:r>
      <w:r w:rsidR="00EE78FC">
        <w:rPr>
          <w:rFonts w:ascii="Bookman Old Style" w:hAnsi="Bookman Old Style" w:cstheme="minorHAnsi"/>
          <w:sz w:val="22"/>
          <w:szCs w:val="22"/>
        </w:rPr>
        <w:t xml:space="preserve"> 94,78</w:t>
      </w:r>
      <w:r w:rsidR="009918AE" w:rsidRPr="00EA1EEC">
        <w:rPr>
          <w:rFonts w:ascii="Bookman Old Style" w:hAnsi="Bookman Old Style" w:cstheme="minorHAnsi"/>
          <w:sz w:val="22"/>
          <w:szCs w:val="22"/>
        </w:rPr>
        <w:t xml:space="preserve">% u odnosu na Plan i </w:t>
      </w:r>
      <w:r w:rsidR="005F51CA">
        <w:rPr>
          <w:rFonts w:ascii="Bookman Old Style" w:hAnsi="Bookman Old Style" w:cstheme="minorHAnsi"/>
          <w:sz w:val="22"/>
          <w:szCs w:val="22"/>
        </w:rPr>
        <w:t>150,69</w:t>
      </w:r>
      <w:r w:rsidR="009918AE" w:rsidRPr="00EA1EEC">
        <w:rPr>
          <w:rFonts w:ascii="Bookman Old Style" w:hAnsi="Bookman Old Style" w:cstheme="minorHAnsi"/>
          <w:sz w:val="22"/>
          <w:szCs w:val="22"/>
        </w:rPr>
        <w:t>% u odnosu na prošlu godinu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. Oni se sastoje od Rashoda poslovanja u iznosu od </w:t>
      </w:r>
      <w:r w:rsidR="00EE78FC">
        <w:rPr>
          <w:rFonts w:ascii="Bookman Old Style" w:hAnsi="Bookman Old Style" w:cstheme="minorHAnsi"/>
          <w:sz w:val="22"/>
          <w:szCs w:val="22"/>
        </w:rPr>
        <w:t>7.273.614,45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kun</w:t>
      </w:r>
      <w:r w:rsidR="0073426A">
        <w:rPr>
          <w:rFonts w:ascii="Bookman Old Style" w:hAnsi="Bookman Old Style" w:cstheme="minorHAnsi"/>
          <w:sz w:val="22"/>
          <w:szCs w:val="22"/>
        </w:rPr>
        <w:t>a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</w:t>
      </w:r>
      <w:r w:rsidR="009918AE" w:rsidRPr="00EA1EEC">
        <w:rPr>
          <w:rFonts w:ascii="Bookman Old Style" w:hAnsi="Bookman Old Style" w:cstheme="minorHAnsi"/>
          <w:sz w:val="22"/>
          <w:szCs w:val="22"/>
        </w:rPr>
        <w:t xml:space="preserve">sa indeksom ostvarenja </w:t>
      </w:r>
      <w:r w:rsidR="002078A5" w:rsidRPr="00EA1EEC">
        <w:rPr>
          <w:rFonts w:ascii="Bookman Old Style" w:hAnsi="Bookman Old Style" w:cstheme="minorHAnsi"/>
          <w:sz w:val="22"/>
          <w:szCs w:val="22"/>
        </w:rPr>
        <w:t>9</w:t>
      </w:r>
      <w:r w:rsidR="00AF06B7">
        <w:rPr>
          <w:rFonts w:ascii="Bookman Old Style" w:hAnsi="Bookman Old Style" w:cstheme="minorHAnsi"/>
          <w:sz w:val="22"/>
          <w:szCs w:val="22"/>
        </w:rPr>
        <w:t>1,18</w:t>
      </w:r>
      <w:r w:rsidRPr="00EA1EEC">
        <w:rPr>
          <w:rFonts w:ascii="Bookman Old Style" w:hAnsi="Bookman Old Style" w:cstheme="minorHAnsi"/>
          <w:sz w:val="22"/>
          <w:szCs w:val="22"/>
        </w:rPr>
        <w:t>% od Plana</w:t>
      </w:r>
      <w:r w:rsidR="009918AE" w:rsidRPr="00EA1EEC">
        <w:rPr>
          <w:rFonts w:ascii="Bookman Old Style" w:hAnsi="Bookman Old Style" w:cstheme="minorHAnsi"/>
          <w:sz w:val="22"/>
          <w:szCs w:val="22"/>
        </w:rPr>
        <w:t xml:space="preserve"> odnosno </w:t>
      </w:r>
      <w:r w:rsidR="002078A5" w:rsidRPr="00EA1EEC">
        <w:rPr>
          <w:rFonts w:ascii="Bookman Old Style" w:hAnsi="Bookman Old Style" w:cstheme="minorHAnsi"/>
          <w:sz w:val="22"/>
          <w:szCs w:val="22"/>
        </w:rPr>
        <w:t>1</w:t>
      </w:r>
      <w:r w:rsidR="00AF06B7">
        <w:rPr>
          <w:rFonts w:ascii="Bookman Old Style" w:hAnsi="Bookman Old Style" w:cstheme="minorHAnsi"/>
          <w:sz w:val="22"/>
          <w:szCs w:val="22"/>
        </w:rPr>
        <w:t>18,57</w:t>
      </w:r>
      <w:r w:rsidR="0089708B" w:rsidRPr="00EA1EEC">
        <w:rPr>
          <w:rFonts w:ascii="Bookman Old Style" w:hAnsi="Bookman Old Style" w:cstheme="minorHAnsi"/>
          <w:sz w:val="22"/>
          <w:szCs w:val="22"/>
        </w:rPr>
        <w:t>%</w:t>
      </w:r>
      <w:r w:rsidR="009918AE" w:rsidRPr="00EA1EEC">
        <w:rPr>
          <w:rFonts w:ascii="Bookman Old Style" w:hAnsi="Bookman Old Style" w:cstheme="minorHAnsi"/>
          <w:sz w:val="22"/>
          <w:szCs w:val="22"/>
        </w:rPr>
        <w:t xml:space="preserve"> u odnosu na prošlu godinu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, Rashoda za nabavu nefinancijske imovine u iznosu od </w:t>
      </w:r>
      <w:r w:rsidR="00AF06B7">
        <w:rPr>
          <w:rFonts w:ascii="Bookman Old Style" w:hAnsi="Bookman Old Style" w:cstheme="minorHAnsi"/>
          <w:sz w:val="22"/>
          <w:szCs w:val="22"/>
        </w:rPr>
        <w:t>4.246.251,93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kun</w:t>
      </w:r>
      <w:r w:rsidR="0073426A">
        <w:rPr>
          <w:rFonts w:ascii="Bookman Old Style" w:hAnsi="Bookman Old Style" w:cstheme="minorHAnsi"/>
          <w:sz w:val="22"/>
          <w:szCs w:val="22"/>
        </w:rPr>
        <w:t>e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ili </w:t>
      </w:r>
      <w:r w:rsidR="002078A5" w:rsidRPr="00EA1EEC">
        <w:rPr>
          <w:rFonts w:ascii="Bookman Old Style" w:hAnsi="Bookman Old Style" w:cstheme="minorHAnsi"/>
          <w:sz w:val="22"/>
          <w:szCs w:val="22"/>
        </w:rPr>
        <w:t>9</w:t>
      </w:r>
      <w:r w:rsidR="00AF06B7">
        <w:rPr>
          <w:rFonts w:ascii="Bookman Old Style" w:hAnsi="Bookman Old Style" w:cstheme="minorHAnsi"/>
          <w:sz w:val="22"/>
          <w:szCs w:val="22"/>
        </w:rPr>
        <w:t>8,37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% </w:t>
      </w:r>
      <w:r w:rsidR="00AC096C" w:rsidRPr="00EA1EEC">
        <w:rPr>
          <w:rFonts w:ascii="Bookman Old Style" w:hAnsi="Bookman Old Style" w:cstheme="minorHAnsi"/>
          <w:sz w:val="22"/>
          <w:szCs w:val="22"/>
        </w:rPr>
        <w:t>u odnosu na Plan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</w:t>
      </w:r>
      <w:r w:rsidR="00AC096C" w:rsidRPr="00EA1EEC">
        <w:rPr>
          <w:rFonts w:ascii="Bookman Old Style" w:hAnsi="Bookman Old Style" w:cstheme="minorHAnsi"/>
          <w:sz w:val="22"/>
          <w:szCs w:val="22"/>
        </w:rPr>
        <w:t xml:space="preserve">odnosno </w:t>
      </w:r>
      <w:r w:rsidR="00AF06B7">
        <w:rPr>
          <w:rFonts w:ascii="Bookman Old Style" w:hAnsi="Bookman Old Style" w:cstheme="minorHAnsi"/>
          <w:sz w:val="22"/>
          <w:szCs w:val="22"/>
        </w:rPr>
        <w:t>256,78</w:t>
      </w:r>
      <w:r w:rsidR="00AC096C" w:rsidRPr="00EA1EEC">
        <w:rPr>
          <w:rFonts w:ascii="Bookman Old Style" w:hAnsi="Bookman Old Style" w:cstheme="minorHAnsi"/>
          <w:sz w:val="22"/>
          <w:szCs w:val="22"/>
        </w:rPr>
        <w:t>% u odnosu na prošlu godinu</w:t>
      </w:r>
      <w:r w:rsidR="00AF06B7">
        <w:rPr>
          <w:rFonts w:ascii="Bookman Old Style" w:hAnsi="Bookman Old Style" w:cstheme="minorHAnsi"/>
          <w:sz w:val="22"/>
          <w:szCs w:val="22"/>
        </w:rPr>
        <w:t xml:space="preserve"> i izdataka  za financijsku imov</w:t>
      </w:r>
      <w:r w:rsidR="0073426A">
        <w:rPr>
          <w:rFonts w:ascii="Bookman Old Style" w:hAnsi="Bookman Old Style" w:cstheme="minorHAnsi"/>
          <w:sz w:val="22"/>
          <w:szCs w:val="22"/>
        </w:rPr>
        <w:t>inu u  iznosu od 217.309,84 kune</w:t>
      </w:r>
      <w:r w:rsidR="00AF06B7">
        <w:rPr>
          <w:rFonts w:ascii="Bookman Old Style" w:hAnsi="Bookman Old Style" w:cstheme="minorHAnsi"/>
          <w:sz w:val="22"/>
          <w:szCs w:val="22"/>
        </w:rPr>
        <w:t xml:space="preserve"> ili 241,45% u odnosu na Plan.</w:t>
      </w:r>
    </w:p>
    <w:p w14:paraId="7AE747CB" w14:textId="0656B23C" w:rsidR="00243DC5" w:rsidRPr="00EA1EEC" w:rsidRDefault="00243DC5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Rashodi za zaposlene imaju indeks ostvarenja </w:t>
      </w:r>
      <w:r w:rsidR="00AF06B7">
        <w:rPr>
          <w:rFonts w:ascii="Bookman Old Style" w:hAnsi="Bookman Old Style" w:cstheme="minorHAnsi"/>
          <w:sz w:val="22"/>
          <w:szCs w:val="22"/>
        </w:rPr>
        <w:t>80,93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% u odnosu na Plan i </w:t>
      </w:r>
      <w:r w:rsidR="00AF06B7">
        <w:rPr>
          <w:rFonts w:ascii="Bookman Old Style" w:hAnsi="Bookman Old Style" w:cstheme="minorHAnsi"/>
          <w:sz w:val="22"/>
          <w:szCs w:val="22"/>
        </w:rPr>
        <w:t>121,97</w:t>
      </w:r>
      <w:r w:rsidRPr="00EA1EEC">
        <w:rPr>
          <w:rFonts w:ascii="Bookman Old Style" w:hAnsi="Bookman Old Style" w:cstheme="minorHAnsi"/>
          <w:sz w:val="22"/>
          <w:szCs w:val="22"/>
        </w:rPr>
        <w:t>% u odnosu na prošlu godinu</w:t>
      </w:r>
      <w:r w:rsidR="00F7577A" w:rsidRPr="00EA1EEC">
        <w:rPr>
          <w:rFonts w:ascii="Bookman Old Style" w:hAnsi="Bookman Old Style" w:cstheme="minorHAnsi"/>
          <w:sz w:val="22"/>
          <w:szCs w:val="22"/>
        </w:rPr>
        <w:t xml:space="preserve">. </w:t>
      </w:r>
    </w:p>
    <w:p w14:paraId="15BA24F8" w14:textId="1B1813B4" w:rsidR="00243DC5" w:rsidRPr="00EA1EEC" w:rsidRDefault="00243DC5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Materijalni rashodi imaju indeks ostvarenja </w:t>
      </w:r>
      <w:r w:rsidR="00AF06B7">
        <w:rPr>
          <w:rFonts w:ascii="Bookman Old Style" w:hAnsi="Bookman Old Style" w:cstheme="minorHAnsi"/>
          <w:sz w:val="22"/>
          <w:szCs w:val="22"/>
        </w:rPr>
        <w:t>87,09</w:t>
      </w:r>
      <w:r w:rsidR="003B0021" w:rsidRPr="00EA1EEC">
        <w:rPr>
          <w:rFonts w:ascii="Bookman Old Style" w:hAnsi="Bookman Old Style" w:cstheme="minorHAnsi"/>
          <w:sz w:val="22"/>
          <w:szCs w:val="22"/>
        </w:rPr>
        <w:t>%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u odnosu na Plan i </w:t>
      </w:r>
      <w:r w:rsidR="002078A5" w:rsidRPr="00EA1EEC">
        <w:rPr>
          <w:rFonts w:ascii="Bookman Old Style" w:hAnsi="Bookman Old Style" w:cstheme="minorHAnsi"/>
          <w:sz w:val="22"/>
          <w:szCs w:val="22"/>
        </w:rPr>
        <w:t>10</w:t>
      </w:r>
      <w:r w:rsidR="00AF06B7">
        <w:rPr>
          <w:rFonts w:ascii="Bookman Old Style" w:hAnsi="Bookman Old Style" w:cstheme="minorHAnsi"/>
          <w:sz w:val="22"/>
          <w:szCs w:val="22"/>
        </w:rPr>
        <w:t>0,79</w:t>
      </w:r>
      <w:r w:rsidRPr="00EA1EEC">
        <w:rPr>
          <w:rFonts w:ascii="Bookman Old Style" w:hAnsi="Bookman Old Style" w:cstheme="minorHAnsi"/>
          <w:sz w:val="22"/>
          <w:szCs w:val="22"/>
        </w:rPr>
        <w:t>% u odnosu na prošlu godinu.</w:t>
      </w:r>
      <w:r w:rsidR="00683478" w:rsidRPr="00EA1EEC">
        <w:rPr>
          <w:rFonts w:ascii="Bookman Old Style" w:hAnsi="Bookman Old Style" w:cstheme="minorHAnsi"/>
          <w:sz w:val="22"/>
          <w:szCs w:val="22"/>
        </w:rPr>
        <w:t xml:space="preserve"> Tu su prikazani svi rashodi za naknade troškova zaposlenima, rashodi za materijal, energiju, usluge, i ostali nespomenuti rashodi po</w:t>
      </w:r>
      <w:r w:rsidR="002078A5" w:rsidRPr="00EA1EEC">
        <w:rPr>
          <w:rFonts w:ascii="Bookman Old Style" w:hAnsi="Bookman Old Style" w:cstheme="minorHAnsi"/>
          <w:sz w:val="22"/>
          <w:szCs w:val="22"/>
        </w:rPr>
        <w:t>slovanja općine</w:t>
      </w:r>
      <w:r w:rsidR="00683478" w:rsidRPr="00EA1EEC">
        <w:rPr>
          <w:rFonts w:ascii="Bookman Old Style" w:hAnsi="Bookman Old Style" w:cstheme="minorHAnsi"/>
          <w:sz w:val="22"/>
          <w:szCs w:val="22"/>
        </w:rPr>
        <w:t>.</w:t>
      </w:r>
    </w:p>
    <w:p w14:paraId="2128F911" w14:textId="6414595B" w:rsidR="00243DC5" w:rsidRPr="00EA1EEC" w:rsidRDefault="00243DC5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Financijski rashodi imaju indeks ostvarenja </w:t>
      </w:r>
      <w:r w:rsidR="00AF06B7">
        <w:rPr>
          <w:rFonts w:ascii="Bookman Old Style" w:hAnsi="Bookman Old Style" w:cstheme="minorHAnsi"/>
          <w:sz w:val="22"/>
          <w:szCs w:val="22"/>
        </w:rPr>
        <w:t>130,50</w:t>
      </w:r>
      <w:r w:rsidRPr="00EA1EEC">
        <w:rPr>
          <w:rFonts w:ascii="Bookman Old Style" w:hAnsi="Bookman Old Style" w:cstheme="minorHAnsi"/>
          <w:sz w:val="22"/>
          <w:szCs w:val="22"/>
        </w:rPr>
        <w:t>% u odnosu na Plan</w:t>
      </w:r>
      <w:r w:rsidR="00AF06B7">
        <w:rPr>
          <w:rFonts w:ascii="Bookman Old Style" w:hAnsi="Bookman Old Style" w:cstheme="minorHAnsi"/>
          <w:sz w:val="22"/>
          <w:szCs w:val="22"/>
        </w:rPr>
        <w:t xml:space="preserve">  i 26,35% u odnosu na prošlu godinu.</w:t>
      </w:r>
    </w:p>
    <w:p w14:paraId="3BE7B2C7" w14:textId="5188A16A" w:rsidR="00243DC5" w:rsidRPr="00EA1EEC" w:rsidRDefault="00243DC5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Subvencije imaju indeks ostvarenja </w:t>
      </w:r>
      <w:r w:rsidR="002078A5" w:rsidRPr="00EA1EEC">
        <w:rPr>
          <w:rFonts w:ascii="Bookman Old Style" w:hAnsi="Bookman Old Style" w:cstheme="minorHAnsi"/>
          <w:sz w:val="22"/>
          <w:szCs w:val="22"/>
        </w:rPr>
        <w:t>9</w:t>
      </w:r>
      <w:r w:rsidR="000B1FFE">
        <w:rPr>
          <w:rFonts w:ascii="Bookman Old Style" w:hAnsi="Bookman Old Style" w:cstheme="minorHAnsi"/>
          <w:sz w:val="22"/>
          <w:szCs w:val="22"/>
        </w:rPr>
        <w:t>4,08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% u odnosu na Plan i </w:t>
      </w:r>
      <w:r w:rsidR="00D51698" w:rsidRPr="00EA1EEC">
        <w:rPr>
          <w:rFonts w:ascii="Bookman Old Style" w:hAnsi="Bookman Old Style" w:cstheme="minorHAnsi"/>
          <w:sz w:val="22"/>
          <w:szCs w:val="22"/>
        </w:rPr>
        <w:t>0</w:t>
      </w:r>
      <w:r w:rsidRPr="00EA1EEC">
        <w:rPr>
          <w:rFonts w:ascii="Bookman Old Style" w:hAnsi="Bookman Old Style" w:cstheme="minorHAnsi"/>
          <w:sz w:val="22"/>
          <w:szCs w:val="22"/>
        </w:rPr>
        <w:t>% u odnosu na prošlu godinu</w:t>
      </w:r>
      <w:r w:rsidR="00C066A6" w:rsidRPr="00EA1EEC">
        <w:rPr>
          <w:rFonts w:ascii="Bookman Old Style" w:hAnsi="Bookman Old Style" w:cstheme="minorHAnsi"/>
          <w:sz w:val="22"/>
          <w:szCs w:val="22"/>
        </w:rPr>
        <w:t xml:space="preserve">. Tu su prikazani rashodi za </w:t>
      </w:r>
      <w:r w:rsidR="00D51698" w:rsidRPr="00EA1EEC">
        <w:rPr>
          <w:rFonts w:ascii="Bookman Old Style" w:hAnsi="Bookman Old Style" w:cstheme="minorHAnsi"/>
          <w:sz w:val="22"/>
          <w:szCs w:val="22"/>
        </w:rPr>
        <w:t>subvencije za obrtnike</w:t>
      </w:r>
      <w:r w:rsidR="00C763A1" w:rsidRPr="00EA1EEC">
        <w:rPr>
          <w:rFonts w:ascii="Bookman Old Style" w:hAnsi="Bookman Old Style" w:cstheme="minorHAnsi"/>
          <w:sz w:val="22"/>
          <w:szCs w:val="22"/>
        </w:rPr>
        <w:t>.</w:t>
      </w:r>
    </w:p>
    <w:p w14:paraId="42C25F93" w14:textId="68CA7168" w:rsidR="00243DC5" w:rsidRPr="00EA1EEC" w:rsidRDefault="00243DC5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>Pomoći dane u inozemstvo i unutar općeg proračuna imaju</w:t>
      </w:r>
      <w:r w:rsidR="009B34E3" w:rsidRPr="00EA1EEC">
        <w:rPr>
          <w:rFonts w:ascii="Bookman Old Style" w:hAnsi="Bookman Old Style" w:cstheme="minorHAnsi"/>
          <w:sz w:val="22"/>
          <w:szCs w:val="22"/>
        </w:rPr>
        <w:t xml:space="preserve"> indeks ostvarenja </w:t>
      </w:r>
      <w:r w:rsidR="00D46569" w:rsidRPr="00EA1EEC">
        <w:rPr>
          <w:rFonts w:ascii="Bookman Old Style" w:hAnsi="Bookman Old Style" w:cstheme="minorHAnsi"/>
          <w:sz w:val="22"/>
          <w:szCs w:val="22"/>
        </w:rPr>
        <w:t>2</w:t>
      </w:r>
      <w:r w:rsidR="000B1FFE">
        <w:rPr>
          <w:rFonts w:ascii="Bookman Old Style" w:hAnsi="Bookman Old Style" w:cstheme="minorHAnsi"/>
          <w:sz w:val="22"/>
          <w:szCs w:val="22"/>
        </w:rPr>
        <w:t>42,03</w:t>
      </w:r>
      <w:r w:rsidR="009B34E3" w:rsidRPr="00EA1EEC">
        <w:rPr>
          <w:rFonts w:ascii="Bookman Old Style" w:hAnsi="Bookman Old Style" w:cstheme="minorHAnsi"/>
          <w:sz w:val="22"/>
          <w:szCs w:val="22"/>
        </w:rPr>
        <w:t xml:space="preserve">% u odnosu na Plan i </w:t>
      </w:r>
      <w:r w:rsidR="000B1FFE">
        <w:rPr>
          <w:rFonts w:ascii="Bookman Old Style" w:hAnsi="Bookman Old Style" w:cstheme="minorHAnsi"/>
          <w:sz w:val="22"/>
          <w:szCs w:val="22"/>
        </w:rPr>
        <w:t>156,58</w:t>
      </w:r>
      <w:r w:rsidR="009B34E3" w:rsidRPr="00EA1EEC">
        <w:rPr>
          <w:rFonts w:ascii="Bookman Old Style" w:hAnsi="Bookman Old Style" w:cstheme="minorHAnsi"/>
          <w:sz w:val="22"/>
          <w:szCs w:val="22"/>
        </w:rPr>
        <w:t>% u odnosu na prošlu godinu</w:t>
      </w:r>
      <w:r w:rsidR="009941E2" w:rsidRPr="00EA1EEC">
        <w:rPr>
          <w:rFonts w:ascii="Bookman Old Style" w:hAnsi="Bookman Old Style" w:cstheme="minorHAnsi"/>
          <w:sz w:val="22"/>
          <w:szCs w:val="22"/>
        </w:rPr>
        <w:t>. Tu su prikazani rashodi</w:t>
      </w:r>
      <w:r w:rsidR="0073426A">
        <w:rPr>
          <w:rFonts w:ascii="Bookman Old Style" w:hAnsi="Bookman Old Style" w:cstheme="minorHAnsi"/>
          <w:sz w:val="22"/>
          <w:szCs w:val="22"/>
        </w:rPr>
        <w:t xml:space="preserve"> za</w:t>
      </w:r>
      <w:r w:rsidR="009941E2" w:rsidRPr="00EA1EEC">
        <w:rPr>
          <w:rFonts w:ascii="Bookman Old Style" w:hAnsi="Bookman Old Style" w:cstheme="minorHAnsi"/>
          <w:sz w:val="22"/>
          <w:szCs w:val="22"/>
        </w:rPr>
        <w:t xml:space="preserve"> Knjižnicu i čitaonicu Fran Galovi</w:t>
      </w:r>
      <w:r w:rsidR="003B0021" w:rsidRPr="00EA1EEC">
        <w:rPr>
          <w:rFonts w:ascii="Bookman Old Style" w:hAnsi="Bookman Old Style" w:cstheme="minorHAnsi"/>
          <w:sz w:val="22"/>
          <w:szCs w:val="22"/>
        </w:rPr>
        <w:t>ć</w:t>
      </w:r>
      <w:r w:rsidR="0073426A">
        <w:rPr>
          <w:rFonts w:ascii="Bookman Old Style" w:hAnsi="Bookman Old Style" w:cstheme="minorHAnsi"/>
          <w:sz w:val="22"/>
          <w:szCs w:val="22"/>
        </w:rPr>
        <w:t xml:space="preserve"> – B</w:t>
      </w:r>
      <w:r w:rsidR="00D46569" w:rsidRPr="00EA1EEC">
        <w:rPr>
          <w:rFonts w:ascii="Bookman Old Style" w:hAnsi="Bookman Old Style" w:cstheme="minorHAnsi"/>
          <w:sz w:val="22"/>
          <w:szCs w:val="22"/>
        </w:rPr>
        <w:t>ibl</w:t>
      </w:r>
      <w:r w:rsidR="0073426A">
        <w:rPr>
          <w:rFonts w:ascii="Bookman Old Style" w:hAnsi="Bookman Old Style" w:cstheme="minorHAnsi"/>
          <w:sz w:val="22"/>
          <w:szCs w:val="22"/>
        </w:rPr>
        <w:t xml:space="preserve">iobus i Fond za zaštitu okoliša - </w:t>
      </w:r>
      <w:r w:rsidR="00D46569" w:rsidRPr="00EA1EEC">
        <w:rPr>
          <w:rFonts w:ascii="Bookman Old Style" w:hAnsi="Bookman Old Style" w:cstheme="minorHAnsi"/>
          <w:sz w:val="22"/>
          <w:szCs w:val="22"/>
        </w:rPr>
        <w:t>poticajna naknada za smanjenje miješanog komunalnog otpada.</w:t>
      </w:r>
    </w:p>
    <w:p w14:paraId="35D957BB" w14:textId="322FFC79" w:rsidR="009B34E3" w:rsidRPr="00EA1EEC" w:rsidRDefault="009B34E3" w:rsidP="0079601C">
      <w:pPr>
        <w:jc w:val="both"/>
        <w:rPr>
          <w:rFonts w:ascii="Bookman Old Style" w:hAnsi="Bookman Old Style" w:cstheme="minorHAnsi"/>
          <w:color w:val="FF0000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Naknade građanima i kućanstvima na temelju osiguranja i druge naknade imaju indeks ostvarenja </w:t>
      </w:r>
      <w:r w:rsidR="000B1FFE">
        <w:rPr>
          <w:rFonts w:ascii="Bookman Old Style" w:hAnsi="Bookman Old Style" w:cstheme="minorHAnsi"/>
          <w:sz w:val="22"/>
          <w:szCs w:val="22"/>
        </w:rPr>
        <w:t>94,57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% u odnosu na plan i </w:t>
      </w:r>
      <w:r w:rsidR="000B1FFE">
        <w:rPr>
          <w:rFonts w:ascii="Bookman Old Style" w:hAnsi="Bookman Old Style" w:cstheme="minorHAnsi"/>
          <w:sz w:val="22"/>
          <w:szCs w:val="22"/>
        </w:rPr>
        <w:t>113,79</w:t>
      </w:r>
      <w:r w:rsidRPr="00EA1EEC">
        <w:rPr>
          <w:rFonts w:ascii="Bookman Old Style" w:hAnsi="Bookman Old Style" w:cstheme="minorHAnsi"/>
          <w:sz w:val="22"/>
          <w:szCs w:val="22"/>
        </w:rPr>
        <w:t>% u odnosu na prošlu godinu.</w:t>
      </w:r>
      <w:r w:rsidR="00FC23E3" w:rsidRPr="00EA1EEC">
        <w:rPr>
          <w:rFonts w:ascii="Bookman Old Style" w:hAnsi="Bookman Old Style" w:cstheme="minorHAnsi"/>
          <w:sz w:val="22"/>
          <w:szCs w:val="22"/>
        </w:rPr>
        <w:t xml:space="preserve"> Tu su evidentirani rashodi </w:t>
      </w:r>
      <w:r w:rsidR="007F3041" w:rsidRPr="00EA1EEC">
        <w:rPr>
          <w:rFonts w:ascii="Bookman Old Style" w:hAnsi="Bookman Old Style" w:cstheme="minorHAnsi"/>
          <w:sz w:val="22"/>
          <w:szCs w:val="22"/>
        </w:rPr>
        <w:t xml:space="preserve">za </w:t>
      </w:r>
      <w:r w:rsidR="00BC5677" w:rsidRPr="00EA1EEC">
        <w:rPr>
          <w:rFonts w:ascii="Bookman Old Style" w:hAnsi="Bookman Old Style" w:cstheme="minorHAnsi"/>
          <w:sz w:val="22"/>
          <w:szCs w:val="22"/>
        </w:rPr>
        <w:t>pomoć osobama s invaliditetom, božićno darivanje djece, sufinanciranje školske prehrane za osnovnoškolce,</w:t>
      </w:r>
      <w:r w:rsidR="00FC23E3" w:rsidRPr="00EA1EEC">
        <w:rPr>
          <w:rFonts w:ascii="Bookman Old Style" w:hAnsi="Bookman Old Style" w:cstheme="minorHAnsi"/>
          <w:sz w:val="22"/>
          <w:szCs w:val="22"/>
        </w:rPr>
        <w:t xml:space="preserve"> </w:t>
      </w:r>
      <w:r w:rsidR="00BC5677" w:rsidRPr="00EA1EEC">
        <w:rPr>
          <w:rFonts w:ascii="Bookman Old Style" w:hAnsi="Bookman Old Style" w:cstheme="minorHAnsi"/>
          <w:sz w:val="22"/>
          <w:szCs w:val="22"/>
        </w:rPr>
        <w:t xml:space="preserve">pomoć </w:t>
      </w:r>
      <w:r w:rsidR="00FC23E3" w:rsidRPr="00EA1EEC">
        <w:rPr>
          <w:rFonts w:ascii="Bookman Old Style" w:hAnsi="Bookman Old Style" w:cstheme="minorHAnsi"/>
          <w:sz w:val="22"/>
          <w:szCs w:val="22"/>
        </w:rPr>
        <w:t>građanima kod rušenja kuće,</w:t>
      </w:r>
      <w:r w:rsidR="00BC5677" w:rsidRPr="00EA1EEC">
        <w:rPr>
          <w:rFonts w:ascii="Bookman Old Style" w:hAnsi="Bookman Old Style" w:cstheme="minorHAnsi"/>
          <w:sz w:val="22"/>
          <w:szCs w:val="22"/>
        </w:rPr>
        <w:t xml:space="preserve"> isto tako i kod kupnje ili građenja kuće</w:t>
      </w:r>
      <w:r w:rsidR="003B0021" w:rsidRPr="00EA1EEC">
        <w:rPr>
          <w:rFonts w:ascii="Bookman Old Style" w:hAnsi="Bookman Old Style" w:cstheme="minorHAnsi"/>
          <w:sz w:val="22"/>
          <w:szCs w:val="22"/>
        </w:rPr>
        <w:t>,</w:t>
      </w:r>
      <w:r w:rsidR="00FC23E3" w:rsidRPr="00EA1EEC">
        <w:rPr>
          <w:rFonts w:ascii="Bookman Old Style" w:hAnsi="Bookman Old Style" w:cstheme="minorHAnsi"/>
          <w:sz w:val="22"/>
          <w:szCs w:val="22"/>
        </w:rPr>
        <w:t xml:space="preserve"> pomoć roditeljima za novorođenče, </w:t>
      </w:r>
      <w:r w:rsidR="003B0021" w:rsidRPr="00EA1EEC">
        <w:rPr>
          <w:rFonts w:ascii="Bookman Old Style" w:hAnsi="Bookman Old Style" w:cstheme="minorHAnsi"/>
          <w:sz w:val="22"/>
          <w:szCs w:val="22"/>
        </w:rPr>
        <w:t>pomoć za ogrjev,</w:t>
      </w:r>
      <w:r w:rsidR="008B555B" w:rsidRPr="00EA1EEC">
        <w:rPr>
          <w:rFonts w:ascii="Bookman Old Style" w:hAnsi="Bookman Old Style" w:cstheme="minorHAnsi"/>
          <w:sz w:val="22"/>
          <w:szCs w:val="22"/>
        </w:rPr>
        <w:t xml:space="preserve"> kupnja školskog pribora i bilježnica za polaznike osnovne škole,</w:t>
      </w:r>
      <w:r w:rsidR="003B0021" w:rsidRPr="00EA1EEC">
        <w:rPr>
          <w:rFonts w:ascii="Bookman Old Style" w:hAnsi="Bookman Old Style" w:cstheme="minorHAnsi"/>
          <w:sz w:val="22"/>
          <w:szCs w:val="22"/>
        </w:rPr>
        <w:t xml:space="preserve"> pomoć kod kupnje radnih bilježnica i zbirki zadataka polaznika osnovne</w:t>
      </w:r>
      <w:r w:rsidR="00BC5677" w:rsidRPr="00EA1EEC">
        <w:rPr>
          <w:rFonts w:ascii="Bookman Old Style" w:hAnsi="Bookman Old Style" w:cstheme="minorHAnsi"/>
          <w:sz w:val="22"/>
          <w:szCs w:val="22"/>
        </w:rPr>
        <w:t xml:space="preserve"> i srednje</w:t>
      </w:r>
      <w:r w:rsidR="003B0021" w:rsidRPr="00EA1EEC">
        <w:rPr>
          <w:rFonts w:ascii="Bookman Old Style" w:hAnsi="Bookman Old Style" w:cstheme="minorHAnsi"/>
          <w:sz w:val="22"/>
          <w:szCs w:val="22"/>
        </w:rPr>
        <w:t xml:space="preserve"> škole,</w:t>
      </w:r>
      <w:r w:rsidR="00BC5677" w:rsidRPr="00EA1EEC">
        <w:rPr>
          <w:rFonts w:ascii="Bookman Old Style" w:hAnsi="Bookman Old Style" w:cstheme="minorHAnsi"/>
          <w:sz w:val="22"/>
          <w:szCs w:val="22"/>
        </w:rPr>
        <w:t xml:space="preserve"> božićnice za srednjoškolce, uskrsnice i božićnice za </w:t>
      </w:r>
      <w:r w:rsidR="00BC5677" w:rsidRPr="00EA1EEC">
        <w:rPr>
          <w:rFonts w:ascii="Bookman Old Style" w:hAnsi="Bookman Old Style" w:cstheme="minorHAnsi"/>
          <w:sz w:val="22"/>
          <w:szCs w:val="22"/>
        </w:rPr>
        <w:lastRenderedPageBreak/>
        <w:t xml:space="preserve">umirovljenike, </w:t>
      </w:r>
      <w:r w:rsidR="008B555B" w:rsidRPr="00EA1EEC">
        <w:rPr>
          <w:rFonts w:ascii="Bookman Old Style" w:hAnsi="Bookman Old Style" w:cstheme="minorHAnsi"/>
          <w:sz w:val="22"/>
          <w:szCs w:val="22"/>
        </w:rPr>
        <w:t xml:space="preserve">studentske stipendije, </w:t>
      </w:r>
      <w:r w:rsidR="003B0021" w:rsidRPr="00EA1EEC">
        <w:rPr>
          <w:rFonts w:ascii="Bookman Old Style" w:hAnsi="Bookman Old Style" w:cstheme="minorHAnsi"/>
          <w:sz w:val="22"/>
          <w:szCs w:val="22"/>
        </w:rPr>
        <w:t xml:space="preserve"> </w:t>
      </w:r>
      <w:r w:rsidR="00FC23E3" w:rsidRPr="00EA1EEC">
        <w:rPr>
          <w:rFonts w:ascii="Bookman Old Style" w:hAnsi="Bookman Old Style" w:cstheme="minorHAnsi"/>
          <w:sz w:val="22"/>
          <w:szCs w:val="22"/>
        </w:rPr>
        <w:t>sufinanciranje gerontodomaćice zaposlene kod Kluba Mariška</w:t>
      </w:r>
      <w:r w:rsidR="008B555B" w:rsidRPr="00EA1EEC">
        <w:rPr>
          <w:rFonts w:ascii="Bookman Old Style" w:hAnsi="Bookman Old Style" w:cstheme="minorHAnsi"/>
          <w:sz w:val="22"/>
          <w:szCs w:val="22"/>
        </w:rPr>
        <w:t>, te sufinanciranje smještaja djece u  Dječji vrtić</w:t>
      </w:r>
      <w:r w:rsidR="003B0021" w:rsidRPr="00EA1EEC">
        <w:rPr>
          <w:rFonts w:ascii="Bookman Old Style" w:hAnsi="Bookman Old Style" w:cstheme="minorHAnsi"/>
          <w:sz w:val="22"/>
          <w:szCs w:val="22"/>
        </w:rPr>
        <w:t xml:space="preserve"> Igra</w:t>
      </w:r>
      <w:r w:rsidR="008B555B" w:rsidRPr="00EA1EEC">
        <w:rPr>
          <w:rFonts w:ascii="Bookman Old Style" w:hAnsi="Bookman Old Style" w:cstheme="minorHAnsi"/>
          <w:sz w:val="22"/>
          <w:szCs w:val="22"/>
        </w:rPr>
        <w:t xml:space="preserve"> i ostale vrtiće</w:t>
      </w:r>
      <w:r w:rsidR="00980675" w:rsidRPr="00EA1EEC">
        <w:rPr>
          <w:rFonts w:ascii="Bookman Old Style" w:hAnsi="Bookman Old Style" w:cstheme="minorHAnsi"/>
          <w:sz w:val="22"/>
          <w:szCs w:val="22"/>
        </w:rPr>
        <w:t>.</w:t>
      </w:r>
    </w:p>
    <w:p w14:paraId="6E0765CA" w14:textId="79D98F57" w:rsidR="009B34E3" w:rsidRPr="00EA1EEC" w:rsidRDefault="009B34E3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Ostali rashodi imaju indeks ostvarenja </w:t>
      </w:r>
      <w:r w:rsidR="000B1FFE">
        <w:rPr>
          <w:rFonts w:ascii="Bookman Old Style" w:hAnsi="Bookman Old Style" w:cstheme="minorHAnsi"/>
          <w:sz w:val="22"/>
          <w:szCs w:val="22"/>
        </w:rPr>
        <w:t>96,08</w:t>
      </w:r>
      <w:r w:rsidRPr="00EA1EEC">
        <w:rPr>
          <w:rFonts w:ascii="Bookman Old Style" w:hAnsi="Bookman Old Style" w:cstheme="minorHAnsi"/>
          <w:sz w:val="22"/>
          <w:szCs w:val="22"/>
        </w:rPr>
        <w:t>% u odnosu na Plan i 1</w:t>
      </w:r>
      <w:r w:rsidR="000B1FFE">
        <w:rPr>
          <w:rFonts w:ascii="Bookman Old Style" w:hAnsi="Bookman Old Style" w:cstheme="minorHAnsi"/>
          <w:sz w:val="22"/>
          <w:szCs w:val="22"/>
        </w:rPr>
        <w:t>43,35</w:t>
      </w:r>
      <w:r w:rsidRPr="00EA1EEC">
        <w:rPr>
          <w:rFonts w:ascii="Bookman Old Style" w:hAnsi="Bookman Old Style" w:cstheme="minorHAnsi"/>
          <w:sz w:val="22"/>
          <w:szCs w:val="22"/>
        </w:rPr>
        <w:t>% u odnosu na prošlu godinu.</w:t>
      </w:r>
      <w:r w:rsidR="00FC23E3" w:rsidRPr="00EA1EEC">
        <w:rPr>
          <w:rFonts w:ascii="Bookman Old Style" w:hAnsi="Bookman Old Style" w:cstheme="minorHAnsi"/>
          <w:sz w:val="22"/>
          <w:szCs w:val="22"/>
        </w:rPr>
        <w:t xml:space="preserve"> Tu su evidentirani rashodi </w:t>
      </w:r>
      <w:r w:rsidR="00A74D98" w:rsidRPr="00EA1EEC">
        <w:rPr>
          <w:rFonts w:ascii="Bookman Old Style" w:hAnsi="Bookman Old Style" w:cstheme="minorHAnsi"/>
          <w:sz w:val="22"/>
          <w:szCs w:val="22"/>
        </w:rPr>
        <w:t xml:space="preserve"> za </w:t>
      </w:r>
      <w:r w:rsidR="008B555B" w:rsidRPr="00EA1EEC">
        <w:rPr>
          <w:rFonts w:ascii="Bookman Old Style" w:hAnsi="Bookman Old Style" w:cstheme="minorHAnsi"/>
          <w:sz w:val="22"/>
          <w:szCs w:val="22"/>
        </w:rPr>
        <w:t>Župe u Peterancu i Sigecu,</w:t>
      </w:r>
      <w:r w:rsidR="00F5449E" w:rsidRPr="00EA1EEC">
        <w:rPr>
          <w:rFonts w:ascii="Bookman Old Style" w:hAnsi="Bookman Old Style" w:cstheme="minorHAnsi"/>
          <w:sz w:val="22"/>
          <w:szCs w:val="22"/>
        </w:rPr>
        <w:t xml:space="preserve"> za udruge u </w:t>
      </w:r>
      <w:r w:rsidR="003E0DAA" w:rsidRPr="00EA1EEC">
        <w:rPr>
          <w:rFonts w:ascii="Bookman Old Style" w:hAnsi="Bookman Old Style" w:cstheme="minorHAnsi"/>
          <w:sz w:val="22"/>
          <w:szCs w:val="22"/>
        </w:rPr>
        <w:t>kulturi,</w:t>
      </w:r>
      <w:r w:rsidR="008B555B" w:rsidRPr="00EA1EEC">
        <w:rPr>
          <w:rFonts w:ascii="Bookman Old Style" w:hAnsi="Bookman Old Style" w:cstheme="minorHAnsi"/>
          <w:sz w:val="22"/>
          <w:szCs w:val="22"/>
        </w:rPr>
        <w:t xml:space="preserve"> civilno društvo,</w:t>
      </w:r>
      <w:r w:rsidR="003E0DAA" w:rsidRPr="00EA1EEC">
        <w:rPr>
          <w:rFonts w:ascii="Bookman Old Style" w:hAnsi="Bookman Old Style" w:cstheme="minorHAnsi"/>
          <w:sz w:val="22"/>
          <w:szCs w:val="22"/>
        </w:rPr>
        <w:t xml:space="preserve"> </w:t>
      </w:r>
      <w:r w:rsidR="00F5449E" w:rsidRPr="00EA1EEC">
        <w:rPr>
          <w:rFonts w:ascii="Bookman Old Style" w:hAnsi="Bookman Old Style" w:cstheme="minorHAnsi"/>
          <w:sz w:val="22"/>
          <w:szCs w:val="22"/>
        </w:rPr>
        <w:t>vatr</w:t>
      </w:r>
      <w:r w:rsidR="008B555B" w:rsidRPr="00EA1EEC">
        <w:rPr>
          <w:rFonts w:ascii="Bookman Old Style" w:hAnsi="Bookman Old Style" w:cstheme="minorHAnsi"/>
          <w:sz w:val="22"/>
          <w:szCs w:val="22"/>
        </w:rPr>
        <w:t>ogastvu, s</w:t>
      </w:r>
      <w:r w:rsidR="00F5449E" w:rsidRPr="00EA1EEC">
        <w:rPr>
          <w:rFonts w:ascii="Bookman Old Style" w:hAnsi="Bookman Old Style" w:cstheme="minorHAnsi"/>
          <w:sz w:val="22"/>
          <w:szCs w:val="22"/>
        </w:rPr>
        <w:t>portu, HGSS, Crveni križ</w:t>
      </w:r>
      <w:r w:rsidR="003E0DAA" w:rsidRPr="00EA1EEC">
        <w:rPr>
          <w:rFonts w:ascii="Bookman Old Style" w:hAnsi="Bookman Old Style" w:cstheme="minorHAnsi"/>
          <w:sz w:val="22"/>
          <w:szCs w:val="22"/>
        </w:rPr>
        <w:t>, kao i provođenje projekta aglomeracije, te izrada dijela sekundarne vodovodne mreže</w:t>
      </w:r>
      <w:r w:rsidR="008B555B" w:rsidRPr="00EA1EEC">
        <w:rPr>
          <w:rFonts w:ascii="Bookman Old Style" w:hAnsi="Bookman Old Style" w:cstheme="minorHAnsi"/>
          <w:sz w:val="22"/>
          <w:szCs w:val="22"/>
        </w:rPr>
        <w:t xml:space="preserve"> u Starogradskoj ulici u Sigecu</w:t>
      </w:r>
      <w:r w:rsidR="003E0DAA" w:rsidRPr="00EA1EEC">
        <w:rPr>
          <w:rFonts w:ascii="Bookman Old Style" w:hAnsi="Bookman Old Style" w:cstheme="minorHAnsi"/>
          <w:sz w:val="22"/>
          <w:szCs w:val="22"/>
        </w:rPr>
        <w:t>.</w:t>
      </w:r>
    </w:p>
    <w:p w14:paraId="2CD8F3D0" w14:textId="77777777" w:rsidR="003B0021" w:rsidRPr="00EA1EEC" w:rsidRDefault="003B0021" w:rsidP="0079601C">
      <w:pPr>
        <w:jc w:val="both"/>
        <w:rPr>
          <w:rFonts w:ascii="Bookman Old Style" w:hAnsi="Bookman Old Style" w:cstheme="minorHAnsi"/>
          <w:sz w:val="22"/>
          <w:szCs w:val="22"/>
        </w:rPr>
      </w:pPr>
    </w:p>
    <w:p w14:paraId="1A0E4F1A" w14:textId="29BE2495" w:rsidR="003E0DAA" w:rsidRPr="00EA1EEC" w:rsidRDefault="00AE237B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Rashodi za nabavu </w:t>
      </w:r>
      <w:r w:rsidR="00155271" w:rsidRPr="00EA1EEC">
        <w:rPr>
          <w:rFonts w:ascii="Bookman Old Style" w:hAnsi="Bookman Old Style" w:cstheme="minorHAnsi"/>
          <w:sz w:val="22"/>
          <w:szCs w:val="22"/>
        </w:rPr>
        <w:t>ne</w:t>
      </w:r>
      <w:r w:rsidR="00EA1EEC" w:rsidRPr="00EA1EEC">
        <w:rPr>
          <w:rFonts w:ascii="Bookman Old Style" w:hAnsi="Bookman Old Style" w:cstheme="minorHAnsi"/>
          <w:sz w:val="22"/>
          <w:szCs w:val="22"/>
        </w:rPr>
        <w:t>proizve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dene dugotrajne imovine </w:t>
      </w:r>
      <w:r w:rsidR="00B937E6">
        <w:rPr>
          <w:rFonts w:ascii="Bookman Old Style" w:hAnsi="Bookman Old Style" w:cstheme="minorHAnsi"/>
          <w:sz w:val="22"/>
          <w:szCs w:val="22"/>
        </w:rPr>
        <w:t>planirani su, ali nisu izvršeni.</w:t>
      </w:r>
    </w:p>
    <w:p w14:paraId="47C578E9" w14:textId="20CD2CEC" w:rsidR="001544C9" w:rsidRPr="00EA1EEC" w:rsidRDefault="003E0DAA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 xml:space="preserve">Rashodi za nabavu proizvedene dugotrajne imovine imaju indeks ostvarenja </w:t>
      </w:r>
      <w:r w:rsidR="008B555B" w:rsidRPr="00EA1EEC">
        <w:rPr>
          <w:rFonts w:ascii="Bookman Old Style" w:hAnsi="Bookman Old Style" w:cstheme="minorHAnsi"/>
          <w:sz w:val="22"/>
          <w:szCs w:val="22"/>
        </w:rPr>
        <w:t>9</w:t>
      </w:r>
      <w:r w:rsidR="00B937E6">
        <w:rPr>
          <w:rFonts w:ascii="Bookman Old Style" w:hAnsi="Bookman Old Style" w:cstheme="minorHAnsi"/>
          <w:sz w:val="22"/>
          <w:szCs w:val="22"/>
        </w:rPr>
        <w:t>8,83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% u odnosu na plan i </w:t>
      </w:r>
      <w:r w:rsidR="00B937E6">
        <w:rPr>
          <w:rFonts w:ascii="Bookman Old Style" w:hAnsi="Bookman Old Style" w:cstheme="minorHAnsi"/>
          <w:sz w:val="22"/>
          <w:szCs w:val="22"/>
        </w:rPr>
        <w:t>259,80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% u odnosu na prošlu godinu. </w:t>
      </w:r>
    </w:p>
    <w:p w14:paraId="4017BCFE" w14:textId="77777777" w:rsidR="001402D9" w:rsidRPr="00EA1EEC" w:rsidRDefault="001402D9" w:rsidP="0079601C">
      <w:pPr>
        <w:jc w:val="both"/>
        <w:rPr>
          <w:rFonts w:ascii="Bookman Old Style" w:hAnsi="Bookman Old Style" w:cstheme="minorHAnsi"/>
          <w:color w:val="0033CC"/>
          <w:sz w:val="22"/>
          <w:szCs w:val="22"/>
        </w:rPr>
      </w:pPr>
    </w:p>
    <w:p w14:paraId="276A4BD4" w14:textId="188B855B" w:rsidR="00AB637F" w:rsidRDefault="001402D9" w:rsidP="0079601C">
      <w:pPr>
        <w:jc w:val="both"/>
        <w:rPr>
          <w:rFonts w:ascii="Bookman Old Style" w:hAnsi="Bookman Old Style" w:cstheme="minorHAnsi"/>
          <w:sz w:val="22"/>
          <w:szCs w:val="22"/>
        </w:rPr>
      </w:pPr>
      <w:r w:rsidRPr="00EA1EEC">
        <w:rPr>
          <w:rFonts w:ascii="Bookman Old Style" w:hAnsi="Bookman Old Style" w:cstheme="minorHAnsi"/>
          <w:sz w:val="22"/>
          <w:szCs w:val="22"/>
        </w:rPr>
        <w:t>Rashodi i izdaci u tablici 2.</w:t>
      </w:r>
      <w:r w:rsidR="001544C9" w:rsidRPr="00EA1EEC">
        <w:rPr>
          <w:rFonts w:ascii="Bookman Old Style" w:hAnsi="Bookman Old Style" w:cstheme="minorHAnsi"/>
          <w:sz w:val="22"/>
          <w:szCs w:val="22"/>
        </w:rPr>
        <w:t xml:space="preserve"> posebnog dijela Godišnjeg izvještaja</w:t>
      </w:r>
      <w:r w:rsidR="005B4330" w:rsidRPr="00EA1EEC">
        <w:rPr>
          <w:rFonts w:ascii="Bookman Old Style" w:hAnsi="Bookman Old Style" w:cstheme="minorHAnsi"/>
          <w:sz w:val="22"/>
          <w:szCs w:val="22"/>
        </w:rPr>
        <w:t xml:space="preserve"> o izvršenju proračuna</w:t>
      </w:r>
      <w:r w:rsidRPr="00EA1EEC">
        <w:rPr>
          <w:rFonts w:ascii="Bookman Old Style" w:hAnsi="Bookman Old Style" w:cstheme="minorHAnsi"/>
          <w:sz w:val="22"/>
          <w:szCs w:val="22"/>
        </w:rPr>
        <w:t xml:space="preserve"> razvrstani su po programskoj klasifikaciji, i tu se prate po razdjelima, glavama, programima i aktivnostima, odnosno kapitalnim projektima. </w:t>
      </w:r>
    </w:p>
    <w:p w14:paraId="3B87B94B" w14:textId="01515744" w:rsidR="00EA1EEC" w:rsidRDefault="00EA1EEC" w:rsidP="0079601C">
      <w:pPr>
        <w:jc w:val="both"/>
        <w:rPr>
          <w:rFonts w:ascii="Bookman Old Style" w:hAnsi="Bookman Old Style" w:cstheme="minorHAnsi"/>
          <w:sz w:val="22"/>
          <w:szCs w:val="22"/>
        </w:rPr>
      </w:pPr>
    </w:p>
    <w:p w14:paraId="288D8D44" w14:textId="77777777" w:rsidR="00B64C04" w:rsidRDefault="00B64C04" w:rsidP="0079601C">
      <w:pPr>
        <w:jc w:val="both"/>
        <w:rPr>
          <w:rFonts w:ascii="Bookman Old Style" w:hAnsi="Bookman Old Style" w:cstheme="minorHAnsi"/>
          <w:sz w:val="22"/>
          <w:szCs w:val="22"/>
        </w:rPr>
      </w:pPr>
    </w:p>
    <w:p w14:paraId="011572E3" w14:textId="77777777" w:rsidR="00B64C04" w:rsidRPr="00EA1EEC" w:rsidRDefault="00B64C04" w:rsidP="0079601C">
      <w:pPr>
        <w:jc w:val="both"/>
        <w:rPr>
          <w:rFonts w:ascii="Bookman Old Style" w:hAnsi="Bookman Old Style" w:cstheme="minorHAnsi"/>
          <w:sz w:val="22"/>
          <w:szCs w:val="22"/>
        </w:rPr>
      </w:pPr>
    </w:p>
    <w:p w14:paraId="68C0D6DB" w14:textId="77777777" w:rsidR="00B64C04" w:rsidRDefault="0085722A" w:rsidP="00CF1226">
      <w:pPr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EA1EEC">
        <w:rPr>
          <w:rFonts w:ascii="Bookman Old Style" w:hAnsi="Bookman Old Style" w:cstheme="minorHAnsi"/>
          <w:b/>
          <w:sz w:val="22"/>
          <w:szCs w:val="22"/>
        </w:rPr>
        <w:t xml:space="preserve">OPĆINSKO VIJEĆE </w:t>
      </w:r>
    </w:p>
    <w:p w14:paraId="33EBDDB5" w14:textId="4F7C25BE" w:rsidR="00CF1226" w:rsidRDefault="0085722A" w:rsidP="00CF1226">
      <w:pPr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EA1EEC">
        <w:rPr>
          <w:rFonts w:ascii="Bookman Old Style" w:hAnsi="Bookman Old Style" w:cstheme="minorHAnsi"/>
          <w:b/>
          <w:sz w:val="22"/>
          <w:szCs w:val="22"/>
        </w:rPr>
        <w:t>OPĆINE PETERANEC</w:t>
      </w:r>
    </w:p>
    <w:p w14:paraId="28F4B979" w14:textId="77777777" w:rsidR="00B64C04" w:rsidRPr="00EA1EEC" w:rsidRDefault="00B64C04" w:rsidP="00CF1226">
      <w:pPr>
        <w:jc w:val="center"/>
        <w:rPr>
          <w:rFonts w:ascii="Bookman Old Style" w:hAnsi="Bookman Old Style" w:cstheme="minorHAnsi"/>
          <w:b/>
          <w:sz w:val="22"/>
          <w:szCs w:val="22"/>
        </w:rPr>
      </w:pPr>
    </w:p>
    <w:p w14:paraId="2DA8990B" w14:textId="48FF7636" w:rsidR="00CF1226" w:rsidRDefault="00CF1226" w:rsidP="00CF1226">
      <w:pPr>
        <w:jc w:val="center"/>
        <w:rPr>
          <w:rFonts w:ascii="Bookman Old Style" w:hAnsi="Bookman Old Style" w:cstheme="minorHAnsi"/>
          <w:b/>
          <w:sz w:val="22"/>
          <w:szCs w:val="22"/>
        </w:rPr>
      </w:pPr>
    </w:p>
    <w:p w14:paraId="0B66C99E" w14:textId="77777777" w:rsidR="00B64C04" w:rsidRPr="00EA1EEC" w:rsidRDefault="00B64C04" w:rsidP="00CF1226">
      <w:pPr>
        <w:jc w:val="center"/>
        <w:rPr>
          <w:rFonts w:ascii="Bookman Old Style" w:hAnsi="Bookman Old Style" w:cstheme="minorHAnsi"/>
          <w:b/>
          <w:sz w:val="22"/>
          <w:szCs w:val="22"/>
        </w:rPr>
      </w:pPr>
    </w:p>
    <w:p w14:paraId="3804088C" w14:textId="3F705ECE" w:rsidR="00CF1226" w:rsidRPr="00EA1EEC" w:rsidRDefault="00EA1EEC" w:rsidP="00CF1226">
      <w:pPr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Pr="00EA1EEC">
        <w:rPr>
          <w:rFonts w:ascii="Bookman Old Style" w:hAnsi="Bookman Old Style" w:cstheme="minorHAnsi"/>
          <w:b/>
          <w:sz w:val="22"/>
          <w:szCs w:val="22"/>
        </w:rPr>
        <w:tab/>
        <w:t xml:space="preserve">     </w:t>
      </w:r>
      <w:r>
        <w:rPr>
          <w:rFonts w:ascii="Bookman Old Style" w:hAnsi="Bookman Old Style" w:cstheme="minorHAnsi"/>
          <w:b/>
          <w:sz w:val="22"/>
          <w:szCs w:val="22"/>
        </w:rPr>
        <w:t xml:space="preserve"> </w:t>
      </w:r>
      <w:r w:rsidR="00A26B6F">
        <w:rPr>
          <w:rFonts w:ascii="Bookman Old Style" w:hAnsi="Bookman Old Style" w:cstheme="minorHAnsi"/>
          <w:b/>
          <w:sz w:val="22"/>
          <w:szCs w:val="22"/>
        </w:rPr>
        <w:t xml:space="preserve"> </w:t>
      </w:r>
      <w:r>
        <w:rPr>
          <w:rFonts w:ascii="Bookman Old Style" w:hAnsi="Bookman Old Style" w:cstheme="minorHAnsi"/>
          <w:b/>
          <w:sz w:val="22"/>
          <w:szCs w:val="22"/>
        </w:rPr>
        <w:t xml:space="preserve"> </w:t>
      </w:r>
      <w:r w:rsidRPr="00EA1EEC">
        <w:rPr>
          <w:rFonts w:ascii="Bookman Old Style" w:hAnsi="Bookman Old Style" w:cstheme="minorHAnsi"/>
          <w:b/>
          <w:sz w:val="22"/>
          <w:szCs w:val="22"/>
        </w:rPr>
        <w:t xml:space="preserve"> PREDSJEDNICA:</w:t>
      </w:r>
    </w:p>
    <w:p w14:paraId="0DC8BCA0" w14:textId="49138B91" w:rsidR="009B34E3" w:rsidRPr="00EA1EEC" w:rsidRDefault="00CF1226" w:rsidP="001402D9">
      <w:pPr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Pr="00EA1EEC">
        <w:rPr>
          <w:rFonts w:ascii="Bookman Old Style" w:hAnsi="Bookman Old Style" w:cstheme="minorHAnsi"/>
          <w:b/>
          <w:sz w:val="22"/>
          <w:szCs w:val="22"/>
        </w:rPr>
        <w:tab/>
      </w:r>
      <w:r w:rsidR="0085722A" w:rsidRPr="00EA1EEC">
        <w:rPr>
          <w:rFonts w:ascii="Bookman Old Style" w:hAnsi="Bookman Old Style" w:cstheme="minorHAnsi"/>
          <w:b/>
          <w:sz w:val="22"/>
          <w:szCs w:val="22"/>
        </w:rPr>
        <w:t>Ivana Dombaj Čižmak</w:t>
      </w:r>
      <w:r w:rsidR="00A26B6F">
        <w:rPr>
          <w:rFonts w:ascii="Bookman Old Style" w:hAnsi="Bookman Old Style" w:cstheme="minorHAnsi"/>
          <w:b/>
          <w:sz w:val="22"/>
          <w:szCs w:val="22"/>
        </w:rPr>
        <w:t xml:space="preserve">, </w:t>
      </w:r>
      <w:bookmarkStart w:id="0" w:name="_GoBack"/>
      <w:bookmarkEnd w:id="0"/>
      <w:r w:rsidR="00A26B6F">
        <w:rPr>
          <w:rFonts w:ascii="Bookman Old Style" w:hAnsi="Bookman Old Style" w:cstheme="minorHAnsi"/>
          <w:b/>
          <w:sz w:val="22"/>
          <w:szCs w:val="22"/>
        </w:rPr>
        <w:t>v.r.</w:t>
      </w:r>
    </w:p>
    <w:sectPr w:rsidR="009B34E3" w:rsidRPr="00EA1EEC" w:rsidSect="00F65E6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B1C5B"/>
    <w:multiLevelType w:val="hybridMultilevel"/>
    <w:tmpl w:val="08367326"/>
    <w:lvl w:ilvl="0" w:tplc="7CCAC4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2F"/>
    <w:rsid w:val="00037E09"/>
    <w:rsid w:val="00040DBF"/>
    <w:rsid w:val="00063C79"/>
    <w:rsid w:val="000B1FFE"/>
    <w:rsid w:val="000B415C"/>
    <w:rsid w:val="001402D9"/>
    <w:rsid w:val="001544C9"/>
    <w:rsid w:val="00155271"/>
    <w:rsid w:val="001577BB"/>
    <w:rsid w:val="00157DD8"/>
    <w:rsid w:val="00197E05"/>
    <w:rsid w:val="001A4BFD"/>
    <w:rsid w:val="001C52FD"/>
    <w:rsid w:val="001E5761"/>
    <w:rsid w:val="00201669"/>
    <w:rsid w:val="00205A96"/>
    <w:rsid w:val="002078A5"/>
    <w:rsid w:val="002208FB"/>
    <w:rsid w:val="00243DC5"/>
    <w:rsid w:val="00283C12"/>
    <w:rsid w:val="002A7045"/>
    <w:rsid w:val="00387081"/>
    <w:rsid w:val="003B0021"/>
    <w:rsid w:val="003B0C76"/>
    <w:rsid w:val="003B4EA2"/>
    <w:rsid w:val="003E0DAA"/>
    <w:rsid w:val="004660E9"/>
    <w:rsid w:val="004A207F"/>
    <w:rsid w:val="004A6F24"/>
    <w:rsid w:val="004B1E30"/>
    <w:rsid w:val="004E7BD0"/>
    <w:rsid w:val="004F2D06"/>
    <w:rsid w:val="0050301A"/>
    <w:rsid w:val="0051211E"/>
    <w:rsid w:val="00517DE2"/>
    <w:rsid w:val="00560166"/>
    <w:rsid w:val="005B4330"/>
    <w:rsid w:val="005B587D"/>
    <w:rsid w:val="005C6E80"/>
    <w:rsid w:val="005D737A"/>
    <w:rsid w:val="005F51CA"/>
    <w:rsid w:val="0062081C"/>
    <w:rsid w:val="00683478"/>
    <w:rsid w:val="00683D77"/>
    <w:rsid w:val="00684F98"/>
    <w:rsid w:val="006874F5"/>
    <w:rsid w:val="00695C4D"/>
    <w:rsid w:val="006C2490"/>
    <w:rsid w:val="006D6876"/>
    <w:rsid w:val="00714752"/>
    <w:rsid w:val="00721A8E"/>
    <w:rsid w:val="0073426A"/>
    <w:rsid w:val="007610F6"/>
    <w:rsid w:val="00761B01"/>
    <w:rsid w:val="00765586"/>
    <w:rsid w:val="0079601C"/>
    <w:rsid w:val="007C5425"/>
    <w:rsid w:val="007F3041"/>
    <w:rsid w:val="008069F0"/>
    <w:rsid w:val="008313CF"/>
    <w:rsid w:val="00835C64"/>
    <w:rsid w:val="008416B4"/>
    <w:rsid w:val="00844A3A"/>
    <w:rsid w:val="0085710B"/>
    <w:rsid w:val="0085722A"/>
    <w:rsid w:val="008610E4"/>
    <w:rsid w:val="0089708B"/>
    <w:rsid w:val="008B555B"/>
    <w:rsid w:val="009332AA"/>
    <w:rsid w:val="0093412C"/>
    <w:rsid w:val="00960B7B"/>
    <w:rsid w:val="00973CE7"/>
    <w:rsid w:val="00980675"/>
    <w:rsid w:val="009918AE"/>
    <w:rsid w:val="009941E2"/>
    <w:rsid w:val="009B34E3"/>
    <w:rsid w:val="009B7AD6"/>
    <w:rsid w:val="009C0242"/>
    <w:rsid w:val="00A105F3"/>
    <w:rsid w:val="00A26B6F"/>
    <w:rsid w:val="00A37D62"/>
    <w:rsid w:val="00A74D98"/>
    <w:rsid w:val="00A759B1"/>
    <w:rsid w:val="00AB637F"/>
    <w:rsid w:val="00AC096C"/>
    <w:rsid w:val="00AD0FAD"/>
    <w:rsid w:val="00AE237B"/>
    <w:rsid w:val="00AE4674"/>
    <w:rsid w:val="00AF06B7"/>
    <w:rsid w:val="00B2028B"/>
    <w:rsid w:val="00B230C7"/>
    <w:rsid w:val="00B476A6"/>
    <w:rsid w:val="00B64C04"/>
    <w:rsid w:val="00B937E6"/>
    <w:rsid w:val="00BB537F"/>
    <w:rsid w:val="00BC5677"/>
    <w:rsid w:val="00BE24D3"/>
    <w:rsid w:val="00C066A6"/>
    <w:rsid w:val="00C3732F"/>
    <w:rsid w:val="00C763A1"/>
    <w:rsid w:val="00C9370E"/>
    <w:rsid w:val="00CA1BC6"/>
    <w:rsid w:val="00CA4FA6"/>
    <w:rsid w:val="00CF1226"/>
    <w:rsid w:val="00CF5133"/>
    <w:rsid w:val="00D3448F"/>
    <w:rsid w:val="00D46569"/>
    <w:rsid w:val="00D477B4"/>
    <w:rsid w:val="00D51698"/>
    <w:rsid w:val="00DD0B6A"/>
    <w:rsid w:val="00DD4030"/>
    <w:rsid w:val="00DF002C"/>
    <w:rsid w:val="00E13913"/>
    <w:rsid w:val="00EA1EEC"/>
    <w:rsid w:val="00EE78FC"/>
    <w:rsid w:val="00EF09EE"/>
    <w:rsid w:val="00F5208C"/>
    <w:rsid w:val="00F5449E"/>
    <w:rsid w:val="00F65E63"/>
    <w:rsid w:val="00F7577A"/>
    <w:rsid w:val="00F84EFA"/>
    <w:rsid w:val="00FA741B"/>
    <w:rsid w:val="00F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8A77"/>
  <w15:chartTrackingRefBased/>
  <w15:docId w15:val="{9D05795D-7F4A-4E23-8452-F292972E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79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32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52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27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</cp:lastModifiedBy>
  <cp:revision>9</cp:revision>
  <cp:lastPrinted>2023-05-26T13:25:00Z</cp:lastPrinted>
  <dcterms:created xsi:type="dcterms:W3CDTF">2023-05-15T05:09:00Z</dcterms:created>
  <dcterms:modified xsi:type="dcterms:W3CDTF">2023-05-26T13:25:00Z</dcterms:modified>
</cp:coreProperties>
</file>