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E5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  <w:r w:rsidRPr="00F42F49">
        <w:rPr>
          <w:rFonts w:ascii="Bookman Old Style" w:hAnsi="Bookman Old Style"/>
        </w:rPr>
        <w:t>Na temelju članka 72., stavka 1. Zakona o komunalnom gospodarstvu (“Narodne novine” broj 68/18</w:t>
      </w:r>
      <w:r>
        <w:rPr>
          <w:rFonts w:ascii="Bookman Old Style" w:hAnsi="Bookman Old Style"/>
        </w:rPr>
        <w:t>.,</w:t>
      </w:r>
      <w:r w:rsidRPr="00704952">
        <w:rPr>
          <w:rFonts w:ascii="Bookman Old Style" w:hAnsi="Bookman Old Style"/>
        </w:rPr>
        <w:t xml:space="preserve"> 11</w:t>
      </w:r>
      <w:r>
        <w:rPr>
          <w:rFonts w:ascii="Bookman Old Style" w:hAnsi="Bookman Old Style"/>
        </w:rPr>
        <w:t xml:space="preserve">0/18. – Odluka Ustavnog suda RH i 32/20) </w:t>
      </w:r>
      <w:r w:rsidRPr="00F42F49">
        <w:rPr>
          <w:rFonts w:ascii="Bookman Old Style" w:hAnsi="Bookman Old Style"/>
        </w:rPr>
        <w:t xml:space="preserve">i članka 31. Statuta Općine Peteranec (“Službeni glasnik Koprivničko-križevačke županije” broj </w:t>
      </w:r>
      <w:r>
        <w:rPr>
          <w:rFonts w:ascii="Bookman Old Style" w:hAnsi="Bookman Old Style"/>
        </w:rPr>
        <w:t>6/13.,</w:t>
      </w:r>
      <w:r w:rsidRPr="00F42F49">
        <w:rPr>
          <w:rFonts w:ascii="Bookman Old Style" w:hAnsi="Bookman Old Style"/>
        </w:rPr>
        <w:t xml:space="preserve"> 4/18.</w:t>
      </w:r>
      <w:r>
        <w:rPr>
          <w:rFonts w:ascii="Bookman Old Style" w:hAnsi="Bookman Old Style"/>
        </w:rPr>
        <w:t>, 4/20. i 4/21</w:t>
      </w:r>
      <w:r w:rsidRPr="00F42F49">
        <w:rPr>
          <w:rFonts w:ascii="Bookman Old Style" w:hAnsi="Bookman Old Style"/>
        </w:rPr>
        <w:t xml:space="preserve">), Općinsko vijeće Općine Peteranec na </w:t>
      </w:r>
      <w:r w:rsidR="007126BF">
        <w:rPr>
          <w:rFonts w:ascii="Bookman Old Style" w:hAnsi="Bookman Old Style"/>
        </w:rPr>
        <w:t>21</w:t>
      </w:r>
      <w:r>
        <w:rPr>
          <w:rFonts w:ascii="Bookman Old Style" w:hAnsi="Bookman Old Style"/>
        </w:rPr>
        <w:t xml:space="preserve">. sjednici održanoj </w:t>
      </w:r>
      <w:r w:rsidR="00836DA0">
        <w:rPr>
          <w:rFonts w:ascii="Bookman Old Style" w:hAnsi="Bookman Old Style"/>
        </w:rPr>
        <w:t>30. prosinca</w:t>
      </w:r>
      <w:r w:rsidRPr="00A2711C">
        <w:rPr>
          <w:rFonts w:ascii="Bookman Old Style" w:hAnsi="Bookman Old Style"/>
        </w:rPr>
        <w:t xml:space="preserve"> 2022., donijelo je</w:t>
      </w:r>
    </w:p>
    <w:p w:rsidR="00D911E5" w:rsidRPr="00F42F49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Pr="00F42F49" w:rsidRDefault="00D911E5" w:rsidP="00D911E5">
      <w:pPr>
        <w:pStyle w:val="Bezproreda"/>
        <w:jc w:val="center"/>
        <w:rPr>
          <w:rFonts w:ascii="Bookman Old Style" w:hAnsi="Bookman Old Style"/>
          <w:b/>
        </w:rPr>
      </w:pPr>
      <w:r w:rsidRPr="00F42F49">
        <w:rPr>
          <w:rFonts w:ascii="Bookman Old Style" w:hAnsi="Bookman Old Style"/>
          <w:b/>
        </w:rPr>
        <w:t>P  R  O  G  R  A  M</w:t>
      </w:r>
    </w:p>
    <w:p w:rsidR="00D911E5" w:rsidRPr="00F42F49" w:rsidRDefault="00D911E5" w:rsidP="00D911E5">
      <w:pPr>
        <w:pStyle w:val="Bezproreda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o izmjenama  Programa </w:t>
      </w:r>
      <w:r w:rsidRPr="00F42F49">
        <w:rPr>
          <w:rFonts w:ascii="Bookman Old Style" w:hAnsi="Bookman Old Style"/>
          <w:b/>
        </w:rPr>
        <w:t>održavanja komunalne infrastrukture</w:t>
      </w:r>
    </w:p>
    <w:p w:rsidR="00D911E5" w:rsidRPr="00F42F49" w:rsidRDefault="00D911E5" w:rsidP="00D911E5">
      <w:pPr>
        <w:pStyle w:val="Bezproreda"/>
        <w:jc w:val="center"/>
        <w:rPr>
          <w:rFonts w:ascii="Bookman Old Style" w:hAnsi="Bookman Old Style"/>
          <w:b/>
        </w:rPr>
      </w:pPr>
      <w:r w:rsidRPr="00F42F49">
        <w:rPr>
          <w:rFonts w:ascii="Bookman Old Style" w:hAnsi="Bookman Old Style"/>
          <w:b/>
        </w:rPr>
        <w:t>na području Općine Peteranec</w:t>
      </w:r>
      <w:r>
        <w:rPr>
          <w:rFonts w:ascii="Bookman Old Style" w:hAnsi="Bookman Old Style"/>
          <w:b/>
        </w:rPr>
        <w:t xml:space="preserve"> u 2022</w:t>
      </w:r>
      <w:r w:rsidRPr="00F42F49">
        <w:rPr>
          <w:rFonts w:ascii="Bookman Old Style" w:hAnsi="Bookman Old Style"/>
          <w:b/>
        </w:rPr>
        <w:t>. godini</w:t>
      </w: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Pr="00F42F49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Pr="009A1BDD" w:rsidRDefault="00D911E5" w:rsidP="00D911E5">
      <w:pPr>
        <w:pStyle w:val="Bezproreda"/>
        <w:jc w:val="center"/>
        <w:rPr>
          <w:rFonts w:ascii="Bookman Old Style" w:hAnsi="Bookman Old Style"/>
          <w:b/>
        </w:rPr>
      </w:pPr>
      <w:r w:rsidRPr="009A1BDD">
        <w:rPr>
          <w:rFonts w:ascii="Bookman Old Style" w:hAnsi="Bookman Old Style"/>
          <w:b/>
        </w:rPr>
        <w:t>I.</w:t>
      </w: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  <w:r w:rsidRPr="009A1BDD">
        <w:rPr>
          <w:rFonts w:ascii="Bookman Old Style" w:hAnsi="Bookman Old Style"/>
        </w:rPr>
        <w:tab/>
        <w:t>U Programu održavanja komunalne infrastrukture na području Općine Peteranec u 202</w:t>
      </w:r>
      <w:r>
        <w:rPr>
          <w:rFonts w:ascii="Bookman Old Style" w:hAnsi="Bookman Old Style"/>
        </w:rPr>
        <w:t>2</w:t>
      </w:r>
      <w:r w:rsidRPr="009A1BDD">
        <w:rPr>
          <w:rFonts w:ascii="Bookman Old Style" w:hAnsi="Bookman Old Style"/>
        </w:rPr>
        <w:t xml:space="preserve">. godini </w:t>
      </w:r>
      <w:r>
        <w:rPr>
          <w:rFonts w:ascii="Bookman Old Style" w:hAnsi="Bookman Old Style"/>
        </w:rPr>
        <w:t xml:space="preserve">(„Službeni glasnik Koprivničko-križevačke županije“ broj </w:t>
      </w:r>
      <w:r w:rsidRPr="009D11DA">
        <w:rPr>
          <w:rFonts w:ascii="Bookman Old Style" w:hAnsi="Bookman Old Style"/>
        </w:rPr>
        <w:t xml:space="preserve">31/21 i </w:t>
      </w:r>
      <w:r w:rsidR="001F7466" w:rsidRPr="00767B66">
        <w:rPr>
          <w:rFonts w:ascii="Bookman Old Style" w:hAnsi="Bookman Old Style"/>
        </w:rPr>
        <w:t>37/22)</w:t>
      </w:r>
      <w:r w:rsidR="001F7466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</w:rPr>
        <w:t xml:space="preserve">(u daljnjem tekstu: Program) </w:t>
      </w:r>
      <w:r w:rsidRPr="00067A67">
        <w:rPr>
          <w:rFonts w:ascii="Bookman Old Style" w:hAnsi="Bookman Old Style"/>
        </w:rPr>
        <w:t>u  točki II., podtočki</w:t>
      </w:r>
      <w:r>
        <w:rPr>
          <w:rFonts w:ascii="Bookman Old Style" w:hAnsi="Bookman Old Style"/>
        </w:rPr>
        <w:t xml:space="preserve"> “1. Održavanje javne rasvjete</w:t>
      </w:r>
      <w:r w:rsidRPr="00067A67">
        <w:rPr>
          <w:rFonts w:ascii="Bookman Old Style" w:hAnsi="Bookman Old Style"/>
        </w:rPr>
        <w:t>”</w:t>
      </w:r>
      <w:r w:rsidRPr="00067A67">
        <w:rPr>
          <w:rFonts w:ascii="Bookman Old Style" w:hAnsi="Bookman Old Style"/>
          <w:color w:val="FF0000"/>
        </w:rPr>
        <w:t xml:space="preserve"> </w:t>
      </w:r>
      <w:r w:rsidRPr="009B045A">
        <w:rPr>
          <w:rFonts w:ascii="Bookman Old Style" w:hAnsi="Bookman Old Style"/>
        </w:rPr>
        <w:t>mijenja se tablica i glasi:</w:t>
      </w: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5857"/>
        <w:gridCol w:w="2204"/>
      </w:tblGrid>
      <w:tr w:rsidR="00D911E5" w:rsidRPr="00BF7D72" w:rsidTr="00237041">
        <w:tc>
          <w:tcPr>
            <w:tcW w:w="1001" w:type="dxa"/>
            <w:shd w:val="clear" w:color="auto" w:fill="auto"/>
          </w:tcPr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857" w:type="dxa"/>
            <w:shd w:val="clear" w:color="auto" w:fill="auto"/>
          </w:tcPr>
          <w:p w:rsidR="00D911E5" w:rsidRPr="00BF7D72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Opis poslova</w:t>
            </w:r>
          </w:p>
        </w:tc>
        <w:tc>
          <w:tcPr>
            <w:tcW w:w="2204" w:type="dxa"/>
            <w:shd w:val="clear" w:color="auto" w:fill="auto"/>
          </w:tcPr>
          <w:p w:rsidR="00D911E5" w:rsidRPr="00BF7D72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Procjena troškova</w:t>
            </w:r>
          </w:p>
          <w:p w:rsidR="00D911E5" w:rsidRPr="00BF7D72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u kunama</w:t>
            </w:r>
          </w:p>
        </w:tc>
      </w:tr>
      <w:tr w:rsidR="00D911E5" w:rsidRPr="00BF7D72" w:rsidTr="00237041">
        <w:tc>
          <w:tcPr>
            <w:tcW w:w="1001" w:type="dxa"/>
            <w:shd w:val="clear" w:color="auto" w:fill="auto"/>
          </w:tcPr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1.1.</w:t>
            </w:r>
          </w:p>
        </w:tc>
        <w:tc>
          <w:tcPr>
            <w:tcW w:w="5857" w:type="dxa"/>
            <w:shd w:val="clear" w:color="auto" w:fill="auto"/>
          </w:tcPr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Javna rasvjeta </w:t>
            </w:r>
          </w:p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- održavanje uređaja i opreme javne rasvjete</w:t>
            </w:r>
          </w:p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- zamjena dotrajalih stupova i rasvjetne armature </w:t>
            </w:r>
          </w:p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- sanacije nakon šteta</w:t>
            </w:r>
          </w:p>
        </w:tc>
        <w:tc>
          <w:tcPr>
            <w:tcW w:w="2204" w:type="dxa"/>
            <w:shd w:val="clear" w:color="auto" w:fill="auto"/>
          </w:tcPr>
          <w:p w:rsidR="00D911E5" w:rsidRPr="00BF7D72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           </w:t>
            </w: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>50</w:t>
            </w: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.000,00</w:t>
            </w:r>
          </w:p>
          <w:p w:rsidR="00D911E5" w:rsidRPr="00BF7D72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</w:tr>
      <w:tr w:rsidR="00D911E5" w:rsidRPr="00BF7D72" w:rsidTr="00237041">
        <w:tc>
          <w:tcPr>
            <w:tcW w:w="1001" w:type="dxa"/>
            <w:shd w:val="clear" w:color="auto" w:fill="auto"/>
          </w:tcPr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1.2. </w:t>
            </w:r>
          </w:p>
        </w:tc>
        <w:tc>
          <w:tcPr>
            <w:tcW w:w="5857" w:type="dxa"/>
            <w:shd w:val="clear" w:color="auto" w:fill="auto"/>
          </w:tcPr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Rashodi za materijal i energiju</w:t>
            </w:r>
          </w:p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2204" w:type="dxa"/>
            <w:shd w:val="clear" w:color="auto" w:fill="auto"/>
          </w:tcPr>
          <w:p w:rsidR="00D911E5" w:rsidRPr="00BF7D72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>9</w:t>
            </w:r>
            <w:r w:rsidRPr="00BF7D72">
              <w:rPr>
                <w:rFonts w:ascii="Bookman Old Style" w:hAnsi="Bookman Old Style"/>
                <w:sz w:val="22"/>
                <w:szCs w:val="22"/>
                <w:lang w:val="hr-HR"/>
              </w:rPr>
              <w:t>0.000,00</w:t>
            </w:r>
          </w:p>
        </w:tc>
      </w:tr>
      <w:tr w:rsidR="00D911E5" w:rsidRPr="00BF7D72" w:rsidTr="00237041">
        <w:tc>
          <w:tcPr>
            <w:tcW w:w="1001" w:type="dxa"/>
            <w:shd w:val="clear" w:color="auto" w:fill="auto"/>
          </w:tcPr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5857" w:type="dxa"/>
            <w:shd w:val="clear" w:color="auto" w:fill="auto"/>
          </w:tcPr>
          <w:p w:rsidR="00D911E5" w:rsidRPr="00BF7D72" w:rsidRDefault="00D911E5" w:rsidP="0023704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04" w:type="dxa"/>
            <w:shd w:val="clear" w:color="auto" w:fill="auto"/>
          </w:tcPr>
          <w:p w:rsidR="00D911E5" w:rsidRPr="00BF7D72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F7D72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 xml:space="preserve">         </w:t>
            </w:r>
            <w:r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140</w:t>
            </w:r>
            <w:r w:rsidRPr="00BF7D72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.000,00</w:t>
            </w:r>
          </w:p>
        </w:tc>
      </w:tr>
    </w:tbl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</w:t>
      </w:r>
      <w:r w:rsidRPr="00067A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istoj</w:t>
      </w:r>
      <w:r w:rsidRPr="00067A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točki II., podtočki 3. „Održavanje nerazvrstanih cesta-zimska služba“</w:t>
      </w:r>
      <w:r w:rsidRPr="00067A67">
        <w:rPr>
          <w:rFonts w:ascii="Bookman Old Style" w:hAnsi="Bookman Old Style"/>
          <w:color w:val="FF0000"/>
        </w:rPr>
        <w:t xml:space="preserve"> </w:t>
      </w:r>
      <w:r w:rsidRPr="009B045A">
        <w:rPr>
          <w:rFonts w:ascii="Bookman Old Style" w:hAnsi="Bookman Old Style"/>
        </w:rPr>
        <w:t>mijenja se tablica i glasi:</w:t>
      </w: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6036"/>
        <w:gridCol w:w="2220"/>
      </w:tblGrid>
      <w:tr w:rsidR="00D911E5" w:rsidRPr="00C42A46" w:rsidTr="00237041"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6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  <w:t>Opis poslova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sz w:val="22"/>
                <w:szCs w:val="22"/>
                <w:lang w:val="hr-HR"/>
              </w:rPr>
              <w:t>Procjena troškova</w:t>
            </w:r>
          </w:p>
          <w:p w:rsidR="00D911E5" w:rsidRPr="00C42A46" w:rsidRDefault="00D911E5" w:rsidP="00237041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sz w:val="22"/>
                <w:szCs w:val="22"/>
                <w:lang w:val="hr-HR"/>
              </w:rPr>
              <w:t>u kunama</w:t>
            </w:r>
          </w:p>
        </w:tc>
      </w:tr>
      <w:tr w:rsidR="00D911E5" w:rsidRPr="00C42A46" w:rsidTr="00237041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Zimska služba - čišćenje snijega prema potrebi u duljini 22.663 metara, a obuhvaća slijedeće nerazvrstane ceste na području Općine, </w:t>
            </w:r>
          </w:p>
          <w:p w:rsidR="00D911E5" w:rsidRPr="00C42A46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sz w:val="22"/>
                <w:szCs w:val="22"/>
                <w:lang w:val="hr-HR"/>
              </w:rPr>
              <w:t>PET-NC-1001-PET-NC-1031 – I. Kategorija –asfaltirane ceste unutar naselja (ulice) i izvan naselja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right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  <w:t>4</w:t>
            </w:r>
            <w:r w:rsidRPr="00C42A46"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  <w:t>0.000,00</w:t>
            </w:r>
          </w:p>
        </w:tc>
      </w:tr>
      <w:tr w:rsidR="00D911E5" w:rsidRPr="00C42A46" w:rsidTr="00237041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 w:rsidRPr="00C42A4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5" w:rsidRPr="00C42A46" w:rsidRDefault="00D911E5" w:rsidP="00237041">
            <w:pPr>
              <w:jc w:val="right"/>
              <w:rPr>
                <w:rFonts w:ascii="Bookman Old Style" w:hAnsi="Bookman Old Style"/>
                <w:color w:val="000000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  <w:lang w:val="hr-HR"/>
              </w:rPr>
              <w:t>4</w:t>
            </w:r>
            <w:r w:rsidRPr="00C42A4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  <w:lang w:val="hr-HR"/>
              </w:rPr>
              <w:t>0.000,00</w:t>
            </w:r>
          </w:p>
        </w:tc>
      </w:tr>
    </w:tbl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</w:t>
      </w:r>
      <w:r w:rsidRPr="00067A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istoj</w:t>
      </w:r>
      <w:r w:rsidRPr="00067A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točki II., podtočki 5. „Održavanje javnih zelenih površina i groblja </w:t>
      </w:r>
      <w:r w:rsidRPr="00067A67">
        <w:rPr>
          <w:rFonts w:ascii="Bookman Old Style" w:hAnsi="Bookman Old Style"/>
        </w:rPr>
        <w:t>”</w:t>
      </w:r>
      <w:r w:rsidRPr="00067A67">
        <w:rPr>
          <w:rFonts w:ascii="Bookman Old Style" w:hAnsi="Bookman Old Style"/>
          <w:color w:val="FF0000"/>
        </w:rPr>
        <w:t xml:space="preserve"> </w:t>
      </w:r>
      <w:r w:rsidRPr="009B045A">
        <w:rPr>
          <w:rFonts w:ascii="Bookman Old Style" w:hAnsi="Bookman Old Style"/>
        </w:rPr>
        <w:t>mijenja se tablica i glasi:</w:t>
      </w: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6047"/>
        <w:gridCol w:w="2232"/>
      </w:tblGrid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Opis poslova</w:t>
            </w: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Procjena troškova</w:t>
            </w:r>
          </w:p>
          <w:p w:rsidR="00D911E5" w:rsidRPr="009B045A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u kunama</w:t>
            </w:r>
          </w:p>
        </w:tc>
      </w:tr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5.1.</w:t>
            </w: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Tekuće održavanje javnih zelenih površina, košnja, energija, materijal, usluge održavanja opreme, sredstva za održavanje, oprema,  sadnice i raslinje </w:t>
            </w: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color w:val="FF0000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  <w:lang w:val="hr-HR"/>
              </w:rPr>
              <w:t xml:space="preserve">             </w:t>
            </w:r>
            <w:r>
              <w:rPr>
                <w:rFonts w:ascii="Bookman Old Style" w:hAnsi="Bookman Old Style"/>
                <w:color w:val="000000" w:themeColor="text1"/>
                <w:sz w:val="22"/>
                <w:szCs w:val="22"/>
                <w:lang w:val="hr-HR"/>
              </w:rPr>
              <w:t>76</w:t>
            </w:r>
            <w:r w:rsidRPr="00AA0FE8">
              <w:rPr>
                <w:rFonts w:ascii="Bookman Old Style" w:hAnsi="Bookman Old Style"/>
                <w:color w:val="000000" w:themeColor="text1"/>
                <w:sz w:val="22"/>
                <w:szCs w:val="22"/>
                <w:lang w:val="hr-HR"/>
              </w:rPr>
              <w:t>.000,00</w:t>
            </w:r>
          </w:p>
        </w:tc>
      </w:tr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5.2.</w:t>
            </w: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Održavanje prostora i zgrada za ispraćaj i ukop pokojnika, uređivanje putova, zelenih i drugih površina unutar groblja te odvoz komunalnog otpada</w:t>
            </w:r>
          </w:p>
        </w:tc>
        <w:tc>
          <w:tcPr>
            <w:tcW w:w="2232" w:type="dxa"/>
            <w:shd w:val="clear" w:color="auto" w:fill="auto"/>
          </w:tcPr>
          <w:p w:rsidR="00D911E5" w:rsidRPr="00AA0FE8" w:rsidRDefault="00D911E5" w:rsidP="00A2711C">
            <w:pPr>
              <w:jc w:val="right"/>
              <w:rPr>
                <w:rFonts w:ascii="Bookman Old Style" w:hAnsi="Bookman Old Style"/>
                <w:color w:val="000000" w:themeColor="text1"/>
                <w:sz w:val="22"/>
                <w:szCs w:val="22"/>
                <w:lang w:val="hr-HR"/>
              </w:rPr>
            </w:pPr>
            <w:r w:rsidRPr="00AA0FE8">
              <w:rPr>
                <w:rFonts w:ascii="Bookman Old Style" w:hAnsi="Bookman Old Style"/>
                <w:color w:val="000000" w:themeColor="text1"/>
                <w:sz w:val="22"/>
                <w:szCs w:val="22"/>
                <w:lang w:val="hr-HR"/>
              </w:rPr>
              <w:t>45.000,00</w:t>
            </w:r>
          </w:p>
        </w:tc>
      </w:tr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highlight w:val="darkGray"/>
                <w:lang w:val="hr-HR"/>
              </w:rPr>
            </w:pP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b/>
                <w:sz w:val="22"/>
                <w:szCs w:val="22"/>
                <w:highlight w:val="darkGray"/>
                <w:lang w:val="hr-HR"/>
              </w:rPr>
            </w:pPr>
            <w:r w:rsidRPr="009B045A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A2711C">
            <w:pPr>
              <w:jc w:val="right"/>
              <w:rPr>
                <w:rFonts w:ascii="Bookman Old Style" w:hAnsi="Bookman Old Style"/>
                <w:sz w:val="22"/>
                <w:szCs w:val="22"/>
                <w:highlight w:val="darkGray"/>
                <w:lang w:val="hr-HR"/>
              </w:rPr>
            </w:pPr>
            <w:r w:rsidRPr="009B045A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21</w:t>
            </w:r>
            <w:r w:rsidRPr="009B045A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.000,00</w:t>
            </w:r>
          </w:p>
        </w:tc>
      </w:tr>
    </w:tbl>
    <w:p w:rsidR="00D911E5" w:rsidRDefault="00D911E5" w:rsidP="00D911E5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911E5" w:rsidRPr="00F65C72" w:rsidRDefault="00D911E5" w:rsidP="00D911E5">
      <w:pPr>
        <w:ind w:left="720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</w:rPr>
        <w:lastRenderedPageBreak/>
        <w:t>U istoj točki II., podtočki 6</w:t>
      </w:r>
      <w:r w:rsidRPr="009B045A">
        <w:rPr>
          <w:rFonts w:ascii="Bookman Old Style" w:hAnsi="Bookman Old Style"/>
        </w:rPr>
        <w:t>. „</w:t>
      </w:r>
      <w:r w:rsidRPr="00F65C72">
        <w:rPr>
          <w:rFonts w:ascii="Bookman Old Style" w:hAnsi="Bookman Old Style"/>
          <w:sz w:val="22"/>
          <w:szCs w:val="22"/>
          <w:lang w:val="hr-HR"/>
        </w:rPr>
        <w:t>Snimanje i evidencija grobnih mjesta – groblje Sigetec</w:t>
      </w:r>
      <w:r>
        <w:rPr>
          <w:rFonts w:ascii="Bookman Old Style" w:hAnsi="Bookman Old Style"/>
          <w:sz w:val="22"/>
          <w:szCs w:val="22"/>
          <w:lang w:val="hr-HR"/>
        </w:rPr>
        <w:t>“  mijenja se tablica i glasi.</w:t>
      </w:r>
    </w:p>
    <w:p w:rsidR="00D911E5" w:rsidRPr="00F65C72" w:rsidRDefault="00D911E5" w:rsidP="00D911E5">
      <w:pPr>
        <w:jc w:val="both"/>
        <w:rPr>
          <w:rFonts w:ascii="Bookman Old Style" w:hAnsi="Bookman Old Style"/>
          <w:b/>
          <w:color w:val="1F497D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046"/>
        <w:gridCol w:w="2232"/>
      </w:tblGrid>
      <w:tr w:rsidR="00D911E5" w:rsidRPr="00F65C72" w:rsidTr="00237041">
        <w:tc>
          <w:tcPr>
            <w:tcW w:w="1008" w:type="dxa"/>
            <w:shd w:val="clear" w:color="auto" w:fill="auto"/>
          </w:tcPr>
          <w:p w:rsidR="00D911E5" w:rsidRPr="00F65C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6046" w:type="dxa"/>
            <w:shd w:val="clear" w:color="auto" w:fill="auto"/>
          </w:tcPr>
          <w:p w:rsidR="00D911E5" w:rsidRPr="00F65C72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sz w:val="22"/>
                <w:szCs w:val="22"/>
                <w:lang w:val="hr-HR"/>
              </w:rPr>
              <w:t>Opis poslova</w:t>
            </w:r>
          </w:p>
        </w:tc>
        <w:tc>
          <w:tcPr>
            <w:tcW w:w="2232" w:type="dxa"/>
            <w:shd w:val="clear" w:color="auto" w:fill="auto"/>
          </w:tcPr>
          <w:p w:rsidR="00D911E5" w:rsidRPr="00F65C72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sz w:val="22"/>
                <w:szCs w:val="22"/>
                <w:lang w:val="hr-HR"/>
              </w:rPr>
              <w:t>Procjena troškova</w:t>
            </w:r>
          </w:p>
          <w:p w:rsidR="00D911E5" w:rsidRPr="00F65C72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sz w:val="22"/>
                <w:szCs w:val="22"/>
                <w:lang w:val="hr-HR"/>
              </w:rPr>
              <w:t>u kunama</w:t>
            </w:r>
          </w:p>
        </w:tc>
      </w:tr>
      <w:tr w:rsidR="00D911E5" w:rsidRPr="00F65C72" w:rsidTr="00237041">
        <w:trPr>
          <w:trHeight w:val="44"/>
        </w:trPr>
        <w:tc>
          <w:tcPr>
            <w:tcW w:w="1008" w:type="dxa"/>
            <w:shd w:val="clear" w:color="auto" w:fill="auto"/>
          </w:tcPr>
          <w:p w:rsidR="00D911E5" w:rsidRPr="00F65C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sz w:val="22"/>
                <w:szCs w:val="22"/>
                <w:lang w:val="hr-HR"/>
              </w:rPr>
              <w:t>6.1.</w:t>
            </w:r>
          </w:p>
        </w:tc>
        <w:tc>
          <w:tcPr>
            <w:tcW w:w="6046" w:type="dxa"/>
            <w:shd w:val="clear" w:color="auto" w:fill="auto"/>
          </w:tcPr>
          <w:p w:rsidR="00D911E5" w:rsidRPr="00F65C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sz w:val="22"/>
                <w:szCs w:val="22"/>
                <w:lang w:val="hr-HR"/>
              </w:rPr>
              <w:t>Snimanje i evidencija grobnih mjesta na mjesnom groblju u Sigecu</w:t>
            </w:r>
          </w:p>
        </w:tc>
        <w:tc>
          <w:tcPr>
            <w:tcW w:w="2232" w:type="dxa"/>
            <w:shd w:val="clear" w:color="auto" w:fill="auto"/>
          </w:tcPr>
          <w:p w:rsidR="00D911E5" w:rsidRPr="00F65C72" w:rsidRDefault="00D911E5" w:rsidP="00A2711C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            0,00</w:t>
            </w:r>
          </w:p>
        </w:tc>
      </w:tr>
      <w:tr w:rsidR="00D911E5" w:rsidRPr="00F65C72" w:rsidTr="00237041">
        <w:tc>
          <w:tcPr>
            <w:tcW w:w="1008" w:type="dxa"/>
            <w:shd w:val="clear" w:color="auto" w:fill="auto"/>
          </w:tcPr>
          <w:p w:rsidR="00D911E5" w:rsidRPr="00F65C72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6046" w:type="dxa"/>
            <w:shd w:val="clear" w:color="auto" w:fill="auto"/>
          </w:tcPr>
          <w:p w:rsidR="00D911E5" w:rsidRPr="00F65C72" w:rsidRDefault="00D911E5" w:rsidP="0023704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32" w:type="dxa"/>
            <w:shd w:val="clear" w:color="auto" w:fill="auto"/>
          </w:tcPr>
          <w:p w:rsidR="00D911E5" w:rsidRPr="00F65C72" w:rsidRDefault="00D911E5" w:rsidP="00A2711C">
            <w:pPr>
              <w:jc w:val="right"/>
              <w:rPr>
                <w:rFonts w:ascii="Bookman Old Style" w:hAnsi="Bookman Old Style"/>
                <w:b/>
                <w:sz w:val="22"/>
                <w:szCs w:val="22"/>
                <w:lang w:val="hr-HR"/>
              </w:rPr>
            </w:pPr>
            <w:r w:rsidRPr="00F65C72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 xml:space="preserve">           0,00</w:t>
            </w:r>
          </w:p>
        </w:tc>
      </w:tr>
    </w:tbl>
    <w:p w:rsidR="00D911E5" w:rsidRDefault="00D911E5" w:rsidP="00D911E5">
      <w:pPr>
        <w:ind w:left="720"/>
        <w:jc w:val="both"/>
        <w:rPr>
          <w:rFonts w:ascii="Bookman Old Style" w:hAnsi="Bookman Old Style"/>
        </w:rPr>
      </w:pPr>
    </w:p>
    <w:p w:rsidR="00D911E5" w:rsidRPr="00F65C72" w:rsidRDefault="00D911E5" w:rsidP="00D911E5">
      <w:pPr>
        <w:ind w:left="720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</w:rPr>
        <w:t>U istoj točki II., podtočki 9</w:t>
      </w:r>
      <w:r w:rsidRPr="009B045A">
        <w:rPr>
          <w:rFonts w:ascii="Bookman Old Style" w:hAnsi="Bookman Old Style"/>
        </w:rPr>
        <w:t>. „</w:t>
      </w:r>
      <w:r>
        <w:rPr>
          <w:rFonts w:ascii="Bookman Old Style" w:hAnsi="Bookman Old Style"/>
        </w:rPr>
        <w:t>Čišćenje deponija</w:t>
      </w:r>
      <w:r>
        <w:rPr>
          <w:rFonts w:ascii="Bookman Old Style" w:hAnsi="Bookman Old Style"/>
          <w:sz w:val="22"/>
          <w:szCs w:val="22"/>
          <w:lang w:val="hr-HR"/>
        </w:rPr>
        <w:t>“ mijenja se tablica i glasi.</w:t>
      </w: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046"/>
        <w:gridCol w:w="2232"/>
      </w:tblGrid>
      <w:tr w:rsidR="00D911E5" w:rsidRPr="00B93288" w:rsidTr="00237041">
        <w:tc>
          <w:tcPr>
            <w:tcW w:w="1008" w:type="dxa"/>
            <w:shd w:val="clear" w:color="auto" w:fill="auto"/>
          </w:tcPr>
          <w:p w:rsidR="00D911E5" w:rsidRPr="00B93288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93288">
              <w:rPr>
                <w:rFonts w:ascii="Bookman Old Style" w:hAnsi="Bookman Old Style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6046" w:type="dxa"/>
            <w:shd w:val="clear" w:color="auto" w:fill="auto"/>
          </w:tcPr>
          <w:p w:rsidR="00D911E5" w:rsidRPr="00B93288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93288">
              <w:rPr>
                <w:rFonts w:ascii="Bookman Old Style" w:hAnsi="Bookman Old Style"/>
                <w:sz w:val="22"/>
                <w:szCs w:val="22"/>
                <w:lang w:val="hr-HR"/>
              </w:rPr>
              <w:t>Opis poslova</w:t>
            </w:r>
          </w:p>
        </w:tc>
        <w:tc>
          <w:tcPr>
            <w:tcW w:w="2232" w:type="dxa"/>
            <w:shd w:val="clear" w:color="auto" w:fill="auto"/>
          </w:tcPr>
          <w:p w:rsidR="00D911E5" w:rsidRPr="00B93288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93288">
              <w:rPr>
                <w:rFonts w:ascii="Bookman Old Style" w:hAnsi="Bookman Old Style"/>
                <w:sz w:val="22"/>
                <w:szCs w:val="22"/>
                <w:lang w:val="hr-HR"/>
              </w:rPr>
              <w:t>Procjena troškova</w:t>
            </w:r>
          </w:p>
          <w:p w:rsidR="00D911E5" w:rsidRPr="00B93288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93288">
              <w:rPr>
                <w:rFonts w:ascii="Bookman Old Style" w:hAnsi="Bookman Old Style"/>
                <w:sz w:val="22"/>
                <w:szCs w:val="22"/>
                <w:lang w:val="hr-HR"/>
              </w:rPr>
              <w:t>u kunama</w:t>
            </w:r>
          </w:p>
        </w:tc>
      </w:tr>
      <w:tr w:rsidR="00D911E5" w:rsidRPr="00B93288" w:rsidTr="00237041">
        <w:trPr>
          <w:trHeight w:val="44"/>
        </w:trPr>
        <w:tc>
          <w:tcPr>
            <w:tcW w:w="1008" w:type="dxa"/>
            <w:shd w:val="clear" w:color="auto" w:fill="auto"/>
          </w:tcPr>
          <w:p w:rsidR="00D911E5" w:rsidRPr="00B93288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>9</w:t>
            </w:r>
            <w:r w:rsidRPr="00B93288">
              <w:rPr>
                <w:rFonts w:ascii="Bookman Old Style" w:hAnsi="Bookman Old Style"/>
                <w:sz w:val="22"/>
                <w:szCs w:val="22"/>
                <w:lang w:val="hr-HR"/>
              </w:rPr>
              <w:t>.1.</w:t>
            </w:r>
          </w:p>
        </w:tc>
        <w:tc>
          <w:tcPr>
            <w:tcW w:w="6046" w:type="dxa"/>
            <w:shd w:val="clear" w:color="auto" w:fill="auto"/>
          </w:tcPr>
          <w:p w:rsidR="00D911E5" w:rsidRPr="00B93288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B93288">
              <w:rPr>
                <w:rFonts w:ascii="Bookman Old Style" w:hAnsi="Bookman Old Style"/>
                <w:sz w:val="22"/>
                <w:szCs w:val="22"/>
                <w:lang w:val="hr-HR"/>
              </w:rPr>
              <w:t>Čišćenje deponija</w:t>
            </w:r>
          </w:p>
          <w:p w:rsidR="00D911E5" w:rsidRPr="00B93288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2232" w:type="dxa"/>
            <w:shd w:val="clear" w:color="auto" w:fill="auto"/>
          </w:tcPr>
          <w:p w:rsidR="00D911E5" w:rsidRPr="00B93288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             </w:t>
            </w:r>
            <w:r w:rsidRPr="00B93288">
              <w:rPr>
                <w:rFonts w:ascii="Bookman Old Style" w:hAnsi="Bookman Old Style"/>
                <w:sz w:val="22"/>
                <w:szCs w:val="22"/>
                <w:lang w:val="hr-HR"/>
              </w:rPr>
              <w:t>0,00</w:t>
            </w:r>
          </w:p>
        </w:tc>
      </w:tr>
      <w:tr w:rsidR="00D911E5" w:rsidRPr="00B93288" w:rsidTr="00237041">
        <w:tc>
          <w:tcPr>
            <w:tcW w:w="1008" w:type="dxa"/>
            <w:shd w:val="clear" w:color="auto" w:fill="auto"/>
          </w:tcPr>
          <w:p w:rsidR="00D911E5" w:rsidRPr="00B93288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6046" w:type="dxa"/>
            <w:shd w:val="clear" w:color="auto" w:fill="auto"/>
          </w:tcPr>
          <w:p w:rsidR="00D911E5" w:rsidRPr="00B93288" w:rsidRDefault="00D911E5" w:rsidP="0023704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hr-HR"/>
              </w:rPr>
            </w:pPr>
            <w:r w:rsidRPr="00B93288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32" w:type="dxa"/>
            <w:shd w:val="clear" w:color="auto" w:fill="auto"/>
          </w:tcPr>
          <w:p w:rsidR="00D911E5" w:rsidRPr="00B93288" w:rsidRDefault="00D911E5" w:rsidP="00237041">
            <w:pPr>
              <w:jc w:val="right"/>
              <w:rPr>
                <w:rFonts w:ascii="Bookman Old Style" w:hAnsi="Bookman Old Style"/>
                <w:b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 xml:space="preserve">           </w:t>
            </w:r>
            <w:r w:rsidRPr="00B93288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0,00</w:t>
            </w:r>
          </w:p>
        </w:tc>
      </w:tr>
    </w:tbl>
    <w:p w:rsidR="00D911E5" w:rsidRPr="009F7272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  <w:r w:rsidRPr="00067A67">
        <w:rPr>
          <w:rFonts w:ascii="Bookman Old Style" w:hAnsi="Bookman Old Style"/>
          <w:color w:val="FF0000"/>
        </w:rPr>
        <w:tab/>
        <w:t xml:space="preserve"> </w:t>
      </w:r>
      <w:r w:rsidRPr="009B045A">
        <w:rPr>
          <w:rFonts w:ascii="Bookman Old Style" w:hAnsi="Bookman Old Style"/>
        </w:rPr>
        <w:t>U istoj točki II., pod</w:t>
      </w:r>
      <w:r>
        <w:rPr>
          <w:rFonts w:ascii="Bookman Old Style" w:hAnsi="Bookman Old Style"/>
        </w:rPr>
        <w:t>točki</w:t>
      </w:r>
      <w:r w:rsidRPr="009B045A">
        <w:rPr>
          <w:rFonts w:ascii="Bookman Old Style" w:hAnsi="Bookman Old Style"/>
        </w:rPr>
        <w:t xml:space="preserve"> 10. „Veterinarski i sanitarni poslovi”  mijenja se tablica i glasi:</w:t>
      </w: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6047"/>
        <w:gridCol w:w="2232"/>
      </w:tblGrid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Opis poslova</w:t>
            </w: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Procjena troškova</w:t>
            </w:r>
          </w:p>
          <w:p w:rsidR="00D911E5" w:rsidRPr="009B045A" w:rsidRDefault="00D911E5" w:rsidP="00237041">
            <w:pPr>
              <w:jc w:val="center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u kunama</w:t>
            </w:r>
          </w:p>
        </w:tc>
      </w:tr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>10</w:t>
            </w: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.1.</w:t>
            </w: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Deratizacija i dezinsekcija</w:t>
            </w:r>
          </w:p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             41.000,00</w:t>
            </w:r>
          </w:p>
        </w:tc>
      </w:tr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>10</w:t>
            </w: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.2.</w:t>
            </w: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Veterinarski poslovi sakupljanja izgubljenih i napuštenih životinja</w:t>
            </w: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             100</w:t>
            </w: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.000,00</w:t>
            </w:r>
          </w:p>
        </w:tc>
      </w:tr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>10</w:t>
            </w: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.3.</w:t>
            </w: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Sufinanciranje mikročipiranja, kastracije i sterilizacije kućnih ljubimaca</w:t>
            </w:r>
          </w:p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237041">
            <w:pPr>
              <w:jc w:val="right"/>
              <w:rPr>
                <w:rFonts w:ascii="Bookman Old Style" w:hAnsi="Bookman Old Style"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sz w:val="22"/>
                <w:szCs w:val="22"/>
                <w:lang w:val="hr-HR"/>
              </w:rPr>
              <w:t>10.000,00</w:t>
            </w:r>
          </w:p>
        </w:tc>
      </w:tr>
      <w:tr w:rsidR="00D911E5" w:rsidRPr="009B045A" w:rsidTr="00237041">
        <w:tc>
          <w:tcPr>
            <w:tcW w:w="100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sz w:val="22"/>
                <w:szCs w:val="22"/>
                <w:lang w:val="hr-HR"/>
              </w:rPr>
            </w:pPr>
          </w:p>
        </w:tc>
        <w:tc>
          <w:tcPr>
            <w:tcW w:w="6047" w:type="dxa"/>
            <w:shd w:val="clear" w:color="auto" w:fill="auto"/>
          </w:tcPr>
          <w:p w:rsidR="00D911E5" w:rsidRPr="009B045A" w:rsidRDefault="00D911E5" w:rsidP="0023704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hr-HR"/>
              </w:rPr>
            </w:pPr>
            <w:r w:rsidRPr="009B045A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32" w:type="dxa"/>
            <w:shd w:val="clear" w:color="auto" w:fill="auto"/>
          </w:tcPr>
          <w:p w:rsidR="00D911E5" w:rsidRPr="009B045A" w:rsidRDefault="00D911E5" w:rsidP="00237041">
            <w:pPr>
              <w:jc w:val="right"/>
              <w:rPr>
                <w:rFonts w:ascii="Bookman Old Style" w:hAnsi="Bookman Old Style"/>
                <w:b/>
                <w:sz w:val="22"/>
                <w:szCs w:val="22"/>
                <w:lang w:val="hr-HR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15</w:t>
            </w:r>
            <w:r w:rsidRPr="009B045A">
              <w:rPr>
                <w:rFonts w:ascii="Bookman Old Style" w:hAnsi="Bookman Old Style"/>
                <w:b/>
                <w:sz w:val="22"/>
                <w:szCs w:val="22"/>
                <w:lang w:val="hr-HR"/>
              </w:rPr>
              <w:t>1.000,00</w:t>
            </w:r>
          </w:p>
        </w:tc>
      </w:tr>
    </w:tbl>
    <w:p w:rsidR="00D911E5" w:rsidRDefault="00D911E5" w:rsidP="00D911E5">
      <w:pPr>
        <w:pStyle w:val="Bezproreda"/>
        <w:jc w:val="center"/>
        <w:rPr>
          <w:rFonts w:ascii="Bookman Old Style" w:hAnsi="Bookman Old Style"/>
          <w:b/>
        </w:rPr>
      </w:pPr>
    </w:p>
    <w:p w:rsidR="00D911E5" w:rsidRDefault="00D911E5" w:rsidP="00D911E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9B045A">
        <w:rPr>
          <w:rFonts w:ascii="Bookman Old Style" w:hAnsi="Bookman Old Style"/>
        </w:rPr>
        <w:t>U istoj točki II., pod</w:t>
      </w:r>
      <w:r>
        <w:rPr>
          <w:rFonts w:ascii="Bookman Old Style" w:hAnsi="Bookman Old Style"/>
        </w:rPr>
        <w:t>točki 11</w:t>
      </w:r>
      <w:r w:rsidRPr="009B045A">
        <w:rPr>
          <w:rFonts w:ascii="Bookman Old Style" w:hAnsi="Bookman Old Style"/>
        </w:rPr>
        <w:t>. „</w:t>
      </w:r>
      <w:r>
        <w:rPr>
          <w:rFonts w:ascii="Bookman Old Style" w:hAnsi="Bookman Old Style"/>
        </w:rPr>
        <w:t>Gradnja grobnice-općina Peteranec</w:t>
      </w:r>
      <w:r w:rsidRPr="009B045A">
        <w:rPr>
          <w:rFonts w:ascii="Bookman Old Style" w:hAnsi="Bookman Old Style"/>
        </w:rPr>
        <w:t>”  mijenja se tablica i glasi:</w:t>
      </w:r>
    </w:p>
    <w:p w:rsidR="00D911E5" w:rsidRDefault="00D911E5" w:rsidP="00D911E5">
      <w:pPr>
        <w:pStyle w:val="Bezproreda"/>
        <w:jc w:val="center"/>
        <w:rPr>
          <w:rFonts w:ascii="Bookman Old Style" w:hAnsi="Bookman Old Styl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5908"/>
        <w:gridCol w:w="2263"/>
      </w:tblGrid>
      <w:tr w:rsidR="00D911E5" w:rsidRPr="00332C52" w:rsidTr="00237041">
        <w:trPr>
          <w:trHeight w:val="56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  <w:t>Redni broj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  <w:t>Opis poslova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  <w:t>Procjena troškova u kunama</w:t>
            </w:r>
          </w:p>
        </w:tc>
      </w:tr>
      <w:tr w:rsidR="00D911E5" w:rsidRPr="00332C52" w:rsidTr="00237041">
        <w:trPr>
          <w:trHeight w:val="56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  <w:t>11.1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  <w:t>Gradnja grobnice na groblju na području Općine Peteranec za ukop posmrtnih ostataka eshumiranih osoba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jc w:val="right"/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  <w:t>0,00</w:t>
            </w:r>
          </w:p>
        </w:tc>
      </w:tr>
      <w:tr w:rsidR="00D911E5" w:rsidRPr="00332C52" w:rsidTr="00237041">
        <w:trPr>
          <w:trHeight w:val="24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E5" w:rsidRPr="00332C52" w:rsidRDefault="00D911E5" w:rsidP="00237041">
            <w:pPr>
              <w:rPr>
                <w:rFonts w:ascii="Bookman Old Style" w:eastAsia="Calibri" w:hAnsi="Bookman Old Style"/>
                <w:sz w:val="22"/>
                <w:szCs w:val="22"/>
                <w:lang w:val="hr-HR" w:eastAsia="en-US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rPr>
                <w:rFonts w:ascii="Bookman Old Style" w:eastAsia="Calibri" w:hAnsi="Bookman Old Style"/>
                <w:b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b/>
                <w:sz w:val="22"/>
                <w:szCs w:val="22"/>
                <w:lang w:val="hr-HR" w:eastAsia="en-US"/>
              </w:rPr>
              <w:t>Ukupno: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E5" w:rsidRPr="00332C52" w:rsidRDefault="00D911E5" w:rsidP="00237041">
            <w:pPr>
              <w:jc w:val="right"/>
              <w:rPr>
                <w:rFonts w:ascii="Bookman Old Style" w:eastAsia="Calibri" w:hAnsi="Bookman Old Style"/>
                <w:b/>
                <w:sz w:val="22"/>
                <w:szCs w:val="22"/>
                <w:lang w:val="hr-HR" w:eastAsia="en-US"/>
              </w:rPr>
            </w:pPr>
            <w:r w:rsidRPr="00332C52">
              <w:rPr>
                <w:rFonts w:ascii="Bookman Old Style" w:eastAsia="Calibri" w:hAnsi="Bookman Old Style"/>
                <w:b/>
                <w:sz w:val="22"/>
                <w:szCs w:val="22"/>
                <w:lang w:val="hr-HR" w:eastAsia="en-US"/>
              </w:rPr>
              <w:t>0,00</w:t>
            </w:r>
          </w:p>
        </w:tc>
      </w:tr>
    </w:tbl>
    <w:p w:rsidR="00D911E5" w:rsidRDefault="00D911E5" w:rsidP="00D911E5">
      <w:pPr>
        <w:pStyle w:val="Bezproreda"/>
        <w:jc w:val="center"/>
        <w:rPr>
          <w:rFonts w:ascii="Bookman Old Style" w:hAnsi="Bookman Old Style"/>
          <w:b/>
          <w:sz w:val="20"/>
          <w:szCs w:val="20"/>
          <w:lang w:val="en-AU"/>
        </w:rPr>
      </w:pPr>
    </w:p>
    <w:p w:rsidR="00D911E5" w:rsidRPr="0056177E" w:rsidRDefault="00D911E5" w:rsidP="00D911E5">
      <w:pPr>
        <w:pStyle w:val="Bezproreda"/>
        <w:jc w:val="center"/>
        <w:rPr>
          <w:rFonts w:ascii="Bookman Old Style" w:hAnsi="Bookman Old Style"/>
        </w:rPr>
      </w:pPr>
      <w:r w:rsidRPr="009A1BDD">
        <w:rPr>
          <w:rFonts w:ascii="Bookman Old Style" w:hAnsi="Bookman Old Style"/>
          <w:b/>
        </w:rPr>
        <w:t>II.</w:t>
      </w: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/>
        </w:rPr>
      </w:pPr>
    </w:p>
    <w:p w:rsidR="00D911E5" w:rsidRPr="00BB643E" w:rsidRDefault="00D911E5" w:rsidP="00D911E5">
      <w:pPr>
        <w:pStyle w:val="Bezproreda"/>
        <w:jc w:val="both"/>
        <w:rPr>
          <w:rFonts w:ascii="Bookman Old Style" w:hAnsi="Bookman Old Style"/>
        </w:rPr>
      </w:pPr>
      <w:r w:rsidRPr="009A1BDD">
        <w:rPr>
          <w:rFonts w:ascii="Bookman Old Style" w:hAnsi="Bookman Old Style"/>
        </w:rPr>
        <w:tab/>
      </w:r>
      <w:r w:rsidRPr="00BB643E">
        <w:rPr>
          <w:rFonts w:ascii="Bookman Old Style" w:hAnsi="Bookman Old Style"/>
        </w:rPr>
        <w:t>U točki III. Programa, stavku I.,</w:t>
      </w:r>
      <w:r>
        <w:rPr>
          <w:rFonts w:ascii="Bookman Old Style" w:hAnsi="Bookman Old Style"/>
        </w:rPr>
        <w:t xml:space="preserve"> brojka “1.044.250,00</w:t>
      </w:r>
      <w:r w:rsidRPr="00BB643E">
        <w:rPr>
          <w:rFonts w:ascii="Bookman Old Style" w:hAnsi="Bookman Old Style"/>
        </w:rPr>
        <w:t>” zam</w:t>
      </w:r>
      <w:r>
        <w:rPr>
          <w:rFonts w:ascii="Bookman Old Style" w:hAnsi="Bookman Old Style"/>
        </w:rPr>
        <w:t>jenjuje se brojkom “1.008.250,00</w:t>
      </w:r>
      <w:r w:rsidRPr="00BB643E">
        <w:rPr>
          <w:rFonts w:ascii="Bookman Old Style" w:hAnsi="Bookman Old Style"/>
        </w:rPr>
        <w:t>”.</w:t>
      </w:r>
    </w:p>
    <w:p w:rsidR="00D911E5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  <w:r w:rsidRPr="00BB643E">
        <w:rPr>
          <w:rFonts w:ascii="Bookman Old Style" w:hAnsi="Bookman Old Style"/>
        </w:rPr>
        <w:t xml:space="preserve">U točki III. Programa pod rednim brojem </w:t>
      </w:r>
      <w:r>
        <w:rPr>
          <w:rFonts w:ascii="Bookman Old Style" w:hAnsi="Bookman Old Style"/>
        </w:rPr>
        <w:t xml:space="preserve">1. </w:t>
      </w:r>
      <w:r w:rsidRPr="00BB643E">
        <w:rPr>
          <w:rFonts w:ascii="Bookman Old Style" w:hAnsi="Bookman Old Style"/>
        </w:rPr>
        <w:t>“Održavanje jav</w:t>
      </w:r>
      <w:r>
        <w:rPr>
          <w:rFonts w:ascii="Bookman Old Style" w:hAnsi="Bookman Old Style"/>
        </w:rPr>
        <w:t xml:space="preserve">ne rasvjete </w:t>
      </w:r>
      <w:r w:rsidRPr="00BB643E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 xml:space="preserve"> </w:t>
      </w:r>
      <w:r w:rsidRPr="00BB643E">
        <w:rPr>
          <w:rFonts w:ascii="Bookman Old Style" w:hAnsi="Bookman Old Style"/>
        </w:rPr>
        <w:t xml:space="preserve"> brojka “100.000,00” zamjenjuje se brojkom “</w:t>
      </w:r>
      <w:r>
        <w:rPr>
          <w:rFonts w:ascii="Bookman Old Style" w:hAnsi="Bookman Old Style"/>
        </w:rPr>
        <w:t>140</w:t>
      </w:r>
      <w:r w:rsidRPr="00BB643E">
        <w:rPr>
          <w:rFonts w:ascii="Bookman Old Style" w:hAnsi="Bookman Old Style"/>
        </w:rPr>
        <w:t>.000,00”.</w:t>
      </w:r>
    </w:p>
    <w:p w:rsidR="00D911E5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istoj točki III. Programa pod rednim brojem 3. „Održavanje nerazvrstanih cesta-zimska služba“</w:t>
      </w:r>
      <w:r w:rsidRPr="005413A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</w:t>
      </w:r>
      <w:r w:rsidRPr="00BB643E">
        <w:rPr>
          <w:rFonts w:ascii="Bookman Old Style" w:hAnsi="Bookman Old Style"/>
        </w:rPr>
        <w:t>rojka “</w:t>
      </w:r>
      <w:r>
        <w:rPr>
          <w:rFonts w:ascii="Bookman Old Style" w:hAnsi="Bookman Old Style"/>
        </w:rPr>
        <w:t>9</w:t>
      </w:r>
      <w:r w:rsidRPr="00BB643E">
        <w:rPr>
          <w:rFonts w:ascii="Bookman Old Style" w:hAnsi="Bookman Old Style"/>
        </w:rPr>
        <w:t>0.000,00” zamjenjuje se brojkom “</w:t>
      </w:r>
      <w:r>
        <w:rPr>
          <w:rFonts w:ascii="Bookman Old Style" w:hAnsi="Bookman Old Style"/>
        </w:rPr>
        <w:t>40</w:t>
      </w:r>
      <w:r w:rsidRPr="00BB643E">
        <w:rPr>
          <w:rFonts w:ascii="Bookman Old Style" w:hAnsi="Bookman Old Style"/>
        </w:rPr>
        <w:t>.000,00”.</w:t>
      </w:r>
    </w:p>
    <w:p w:rsidR="00D911E5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istoj točki III. Programa pod rednim brojem 5. „Održavanje javnih zelenih površina i groblja“</w:t>
      </w:r>
      <w:r w:rsidRPr="005413A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</w:t>
      </w:r>
      <w:r w:rsidRPr="00BB643E">
        <w:rPr>
          <w:rFonts w:ascii="Bookman Old Style" w:hAnsi="Bookman Old Style"/>
        </w:rPr>
        <w:t>rojka “</w:t>
      </w:r>
      <w:r>
        <w:rPr>
          <w:rFonts w:ascii="Bookman Old Style" w:hAnsi="Bookman Old Style"/>
        </w:rPr>
        <w:t>115</w:t>
      </w:r>
      <w:r w:rsidRPr="00BB643E">
        <w:rPr>
          <w:rFonts w:ascii="Bookman Old Style" w:hAnsi="Bookman Old Style"/>
        </w:rPr>
        <w:t>.000,00” zamjenjuje se brojkom “</w:t>
      </w:r>
      <w:r>
        <w:rPr>
          <w:rFonts w:ascii="Bookman Old Style" w:hAnsi="Bookman Old Style"/>
        </w:rPr>
        <w:t>121</w:t>
      </w:r>
      <w:r w:rsidRPr="00BB643E">
        <w:rPr>
          <w:rFonts w:ascii="Bookman Old Style" w:hAnsi="Bookman Old Style"/>
        </w:rPr>
        <w:t>.000,00”.</w:t>
      </w:r>
    </w:p>
    <w:p w:rsidR="00D911E5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</w:p>
    <w:p w:rsidR="00D911E5" w:rsidRDefault="00D911E5" w:rsidP="00D911E5">
      <w:pPr>
        <w:ind w:left="720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</w:rPr>
        <w:t>U istoj točki III. Programa pod rednim brojem 6. „</w:t>
      </w:r>
      <w:r>
        <w:rPr>
          <w:rFonts w:ascii="Bookman Old Style" w:hAnsi="Bookman Old Style"/>
          <w:sz w:val="22"/>
          <w:szCs w:val="22"/>
          <w:lang w:val="hr-HR"/>
        </w:rPr>
        <w:t>Snimanje i evidencija grobnih</w:t>
      </w:r>
    </w:p>
    <w:p w:rsidR="00D911E5" w:rsidRDefault="00D911E5" w:rsidP="00D911E5">
      <w:pPr>
        <w:ind w:left="720"/>
        <w:jc w:val="both"/>
        <w:rPr>
          <w:rFonts w:ascii="Bookman Old Style" w:hAnsi="Bookman Old Style"/>
        </w:rPr>
      </w:pPr>
      <w:r w:rsidRPr="00F65C72">
        <w:rPr>
          <w:rFonts w:ascii="Bookman Old Style" w:hAnsi="Bookman Old Style"/>
          <w:sz w:val="22"/>
          <w:szCs w:val="22"/>
          <w:lang w:val="hr-HR"/>
        </w:rPr>
        <w:lastRenderedPageBreak/>
        <w:t>mjesta – groblje Sigetec</w:t>
      </w:r>
      <w:r>
        <w:rPr>
          <w:rFonts w:ascii="Bookman Old Style" w:hAnsi="Bookman Old Style"/>
          <w:sz w:val="22"/>
          <w:szCs w:val="22"/>
          <w:lang w:val="hr-HR"/>
        </w:rPr>
        <w:t>“ b</w:t>
      </w:r>
      <w:r w:rsidRPr="00BB643E">
        <w:rPr>
          <w:rFonts w:ascii="Bookman Old Style" w:hAnsi="Bookman Old Style"/>
        </w:rPr>
        <w:t>rojka “</w:t>
      </w:r>
      <w:r>
        <w:rPr>
          <w:rFonts w:ascii="Bookman Old Style" w:hAnsi="Bookman Old Style"/>
        </w:rPr>
        <w:t>20</w:t>
      </w:r>
      <w:r w:rsidRPr="00BB643E">
        <w:rPr>
          <w:rFonts w:ascii="Bookman Old Style" w:hAnsi="Bookman Old Style"/>
        </w:rPr>
        <w:t>.000,00” zam</w:t>
      </w:r>
      <w:r>
        <w:rPr>
          <w:rFonts w:ascii="Bookman Old Style" w:hAnsi="Bookman Old Style"/>
        </w:rPr>
        <w:t>i</w:t>
      </w:r>
      <w:r w:rsidRPr="00BB643E">
        <w:rPr>
          <w:rFonts w:ascii="Bookman Old Style" w:hAnsi="Bookman Old Style"/>
        </w:rPr>
        <w:t>jenjuje se brojkom “0,00”.</w:t>
      </w:r>
    </w:p>
    <w:p w:rsidR="00D911E5" w:rsidRPr="00BB643E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  <w:r w:rsidRPr="00BB643E">
        <w:rPr>
          <w:rFonts w:ascii="Bookman Old Style" w:hAnsi="Bookman Old Style"/>
        </w:rPr>
        <w:t>U istoj točki III. Programa pod rednim brojem “9. Čišćenje deponija” brojka “</w:t>
      </w:r>
      <w:r>
        <w:rPr>
          <w:rFonts w:ascii="Bookman Old Style" w:hAnsi="Bookman Old Style"/>
        </w:rPr>
        <w:t>10</w:t>
      </w:r>
      <w:r w:rsidRPr="00BB643E">
        <w:rPr>
          <w:rFonts w:ascii="Bookman Old Style" w:hAnsi="Bookman Old Style"/>
        </w:rPr>
        <w:t>.000,00” zamjenjuje se brojkom “0,00”.</w:t>
      </w:r>
    </w:p>
    <w:p w:rsidR="00D911E5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  <w:r w:rsidRPr="00BB643E">
        <w:rPr>
          <w:rFonts w:ascii="Bookman Old Style" w:hAnsi="Bookman Old Style"/>
        </w:rPr>
        <w:t>U istoj točki III. Programa</w:t>
      </w:r>
      <w:r>
        <w:rPr>
          <w:rFonts w:ascii="Bookman Old Style" w:hAnsi="Bookman Old Style"/>
        </w:rPr>
        <w:t xml:space="preserve"> pod</w:t>
      </w:r>
      <w:r w:rsidRPr="00BB643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rednim brojem 11.</w:t>
      </w:r>
      <w:r w:rsidRPr="00BB643E">
        <w:rPr>
          <w:rFonts w:ascii="Bookman Old Style" w:hAnsi="Bookman Old Style"/>
        </w:rPr>
        <w:t xml:space="preserve"> “</w:t>
      </w:r>
      <w:r>
        <w:rPr>
          <w:rFonts w:ascii="Bookman Old Style" w:hAnsi="Bookman Old Style"/>
        </w:rPr>
        <w:t>Veterinarski i sanitarni poslovi</w:t>
      </w:r>
      <w:r w:rsidRPr="00BB643E">
        <w:rPr>
          <w:rFonts w:ascii="Bookman Old Style" w:hAnsi="Bookman Old Style"/>
        </w:rPr>
        <w:t xml:space="preserve">“, a </w:t>
      </w:r>
      <w:r>
        <w:rPr>
          <w:rFonts w:ascii="Bookman Old Style" w:hAnsi="Bookman Old Style"/>
        </w:rPr>
        <w:t>brojka “80</w:t>
      </w:r>
      <w:r w:rsidRPr="00BB643E">
        <w:rPr>
          <w:rFonts w:ascii="Bookman Old Style" w:hAnsi="Bookman Old Style"/>
        </w:rPr>
        <w:t>.000,00” zamjenjuje se brojkom “</w:t>
      </w:r>
      <w:r>
        <w:rPr>
          <w:rFonts w:ascii="Bookman Old Style" w:hAnsi="Bookman Old Style"/>
        </w:rPr>
        <w:t>100</w:t>
      </w:r>
      <w:r w:rsidRPr="00BB643E">
        <w:rPr>
          <w:rFonts w:ascii="Bookman Old Style" w:hAnsi="Bookman Old Style"/>
        </w:rPr>
        <w:t>.000,00”.</w:t>
      </w:r>
    </w:p>
    <w:p w:rsidR="00D911E5" w:rsidRPr="00BB643E" w:rsidRDefault="00D911E5" w:rsidP="00D911E5">
      <w:pPr>
        <w:pStyle w:val="Bezproreda"/>
        <w:ind w:firstLine="708"/>
        <w:jc w:val="both"/>
        <w:rPr>
          <w:rFonts w:ascii="Bookman Old Style" w:hAnsi="Bookman Old Style"/>
        </w:rPr>
      </w:pPr>
      <w:r w:rsidRPr="00BB643E">
        <w:rPr>
          <w:rFonts w:ascii="Bookman Old Style" w:hAnsi="Bookman Old Style"/>
        </w:rPr>
        <w:t>U istoj točki III. pod “Ukupno” brojka “</w:t>
      </w:r>
      <w:r>
        <w:rPr>
          <w:rFonts w:ascii="Bookman Old Style" w:hAnsi="Bookman Old Style"/>
        </w:rPr>
        <w:t>1.044.250,00</w:t>
      </w:r>
      <w:r w:rsidRPr="00BB643E">
        <w:rPr>
          <w:rFonts w:ascii="Bookman Old Style" w:hAnsi="Bookman Old Style"/>
        </w:rPr>
        <w:t>” zamjenjuje se brojkom “1.</w:t>
      </w:r>
      <w:r>
        <w:rPr>
          <w:rFonts w:ascii="Bookman Old Style" w:hAnsi="Bookman Old Style"/>
        </w:rPr>
        <w:t>008</w:t>
      </w:r>
      <w:r w:rsidRPr="00BB643E">
        <w:rPr>
          <w:rFonts w:ascii="Bookman Old Style" w:hAnsi="Bookman Old Style"/>
        </w:rPr>
        <w:t>.250,00”.</w:t>
      </w:r>
    </w:p>
    <w:p w:rsidR="00D911E5" w:rsidRPr="00067A67" w:rsidRDefault="00D911E5" w:rsidP="00D911E5">
      <w:pPr>
        <w:pStyle w:val="Bezproreda"/>
        <w:jc w:val="both"/>
        <w:rPr>
          <w:rFonts w:ascii="Bookman Old Style" w:hAnsi="Bookman Old Style"/>
          <w:color w:val="FF0000"/>
        </w:rPr>
      </w:pPr>
    </w:p>
    <w:p w:rsidR="00D911E5" w:rsidRDefault="00D911E5" w:rsidP="00D911E5">
      <w:pPr>
        <w:pStyle w:val="Bezproreda"/>
        <w:jc w:val="center"/>
        <w:rPr>
          <w:rFonts w:ascii="Bookman Old Style" w:hAnsi="Bookman Old Style" w:cs="Calibri"/>
          <w:b/>
          <w:noProof/>
        </w:rPr>
      </w:pPr>
      <w:r w:rsidRPr="009A1BDD">
        <w:rPr>
          <w:rFonts w:ascii="Bookman Old Style" w:hAnsi="Bookman Old Style" w:cs="Calibri"/>
          <w:b/>
          <w:noProof/>
        </w:rPr>
        <w:t>III.</w:t>
      </w:r>
    </w:p>
    <w:p w:rsidR="00D911E5" w:rsidRDefault="00D911E5" w:rsidP="00D911E5">
      <w:pPr>
        <w:pStyle w:val="Bezproreda"/>
        <w:jc w:val="center"/>
        <w:rPr>
          <w:rFonts w:ascii="Bookman Old Style" w:hAnsi="Bookman Old Style" w:cs="Calibri"/>
          <w:b/>
          <w:noProof/>
        </w:rPr>
      </w:pPr>
    </w:p>
    <w:p w:rsidR="00D911E5" w:rsidRPr="00D00B0B" w:rsidRDefault="00D911E5" w:rsidP="00D911E5">
      <w:pPr>
        <w:pStyle w:val="Bezproreda"/>
        <w:ind w:firstLine="708"/>
        <w:jc w:val="both"/>
        <w:rPr>
          <w:rFonts w:ascii="Bookman Old Style" w:hAnsi="Bookman Old Style"/>
          <w:color w:val="000000" w:themeColor="text1"/>
        </w:rPr>
      </w:pPr>
      <w:r w:rsidRPr="00D00B0B">
        <w:rPr>
          <w:rFonts w:ascii="Bookman Old Style" w:hAnsi="Bookman Old Style"/>
          <w:color w:val="000000" w:themeColor="text1"/>
        </w:rPr>
        <w:t>U točki III. Programa, stavku II., brojka „</w:t>
      </w:r>
      <w:r>
        <w:rPr>
          <w:rFonts w:ascii="Bookman Old Style" w:hAnsi="Bookman Old Style"/>
          <w:color w:val="000000" w:themeColor="text1"/>
        </w:rPr>
        <w:t>553</w:t>
      </w:r>
      <w:r w:rsidRPr="00D00B0B">
        <w:rPr>
          <w:rFonts w:ascii="Bookman Old Style" w:hAnsi="Bookman Old Style"/>
          <w:color w:val="000000" w:themeColor="text1"/>
        </w:rPr>
        <w:t>.00</w:t>
      </w:r>
      <w:r>
        <w:rPr>
          <w:rFonts w:ascii="Bookman Old Style" w:hAnsi="Bookman Old Style"/>
          <w:color w:val="000000" w:themeColor="text1"/>
        </w:rPr>
        <w:t>0,00“ zamjenjuje se brojkom „517</w:t>
      </w:r>
      <w:r w:rsidRPr="00D00B0B">
        <w:rPr>
          <w:rFonts w:ascii="Bookman Old Style" w:hAnsi="Bookman Old Style"/>
          <w:color w:val="000000" w:themeColor="text1"/>
        </w:rPr>
        <w:t>.000,00“ .</w:t>
      </w:r>
    </w:p>
    <w:p w:rsidR="00D911E5" w:rsidRPr="00BB643E" w:rsidRDefault="00D911E5" w:rsidP="00D911E5">
      <w:pPr>
        <w:pStyle w:val="Bezproreda"/>
        <w:jc w:val="center"/>
        <w:rPr>
          <w:rFonts w:ascii="Bookman Old Style" w:hAnsi="Bookman Old Style" w:cs="Calibri"/>
          <w:b/>
          <w:noProof/>
        </w:rPr>
      </w:pPr>
      <w:r w:rsidRPr="00BB643E">
        <w:rPr>
          <w:rFonts w:ascii="Bookman Old Style" w:hAnsi="Bookman Old Style" w:cs="Calibri"/>
          <w:b/>
          <w:noProof/>
        </w:rPr>
        <w:t>IV.</w:t>
      </w: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  <w:r w:rsidRPr="009A1BDD">
        <w:rPr>
          <w:rFonts w:ascii="Bookman Old Style" w:hAnsi="Bookman Old Style" w:cs="Calibri"/>
          <w:noProof/>
        </w:rPr>
        <w:tab/>
        <w:t>Ovaj Program stupa na snagu prvog dana od dana objave u „Službenom glasniku Koprivničko-križevačke županije“.</w:t>
      </w:r>
    </w:p>
    <w:p w:rsidR="00D911E5" w:rsidRPr="009A1BDD" w:rsidRDefault="00D911E5" w:rsidP="00D911E5">
      <w:pPr>
        <w:pStyle w:val="Bezproreda"/>
        <w:jc w:val="center"/>
        <w:rPr>
          <w:rFonts w:ascii="Bookman Old Style" w:hAnsi="Bookman Old Style" w:cs="Calibri"/>
          <w:b/>
          <w:noProof/>
        </w:rPr>
      </w:pPr>
    </w:p>
    <w:p w:rsidR="00D911E5" w:rsidRPr="009A1BDD" w:rsidRDefault="00D911E5" w:rsidP="00D911E5">
      <w:pPr>
        <w:pStyle w:val="Bezproreda"/>
        <w:jc w:val="center"/>
        <w:rPr>
          <w:rFonts w:ascii="Bookman Old Style" w:hAnsi="Bookman Old Style" w:cs="Calibri"/>
          <w:b/>
          <w:noProof/>
        </w:rPr>
      </w:pPr>
      <w:r w:rsidRPr="009A1BDD">
        <w:rPr>
          <w:rFonts w:ascii="Bookman Old Style" w:hAnsi="Bookman Old Style" w:cs="Calibri"/>
          <w:b/>
          <w:noProof/>
        </w:rPr>
        <w:t>OPĆINSKO VIJEĆE OPĆINE PETERANEC</w:t>
      </w: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</w:p>
    <w:p w:rsidR="00D911E5" w:rsidRPr="003D2607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  <w:r w:rsidRPr="003D2607">
        <w:rPr>
          <w:rFonts w:ascii="Bookman Old Style" w:hAnsi="Bookman Old Style" w:cs="Calibri"/>
          <w:noProof/>
        </w:rPr>
        <w:t>KLASA: 363-01/21-01/06</w:t>
      </w:r>
    </w:p>
    <w:p w:rsidR="00D911E5" w:rsidRPr="003D2607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  <w:r w:rsidRPr="003D2607">
        <w:rPr>
          <w:rFonts w:ascii="Bookman Old Style" w:hAnsi="Bookman Old Style" w:cs="Calibri"/>
          <w:noProof/>
        </w:rPr>
        <w:t>URBROJ: 2137-12-02-22-</w:t>
      </w:r>
      <w:r w:rsidRPr="003D2607">
        <w:rPr>
          <w:rFonts w:ascii="Bookman Old Style" w:hAnsi="Bookman Old Style" w:cs="Calibri"/>
          <w:noProof/>
        </w:rPr>
        <w:softHyphen/>
      </w:r>
      <w:r w:rsidRPr="003D2607">
        <w:rPr>
          <w:rFonts w:ascii="Bookman Old Style" w:hAnsi="Bookman Old Style" w:cs="Calibri"/>
          <w:noProof/>
        </w:rPr>
        <w:softHyphen/>
      </w:r>
      <w:r w:rsidRPr="003D2607">
        <w:rPr>
          <w:rFonts w:ascii="Bookman Old Style" w:hAnsi="Bookman Old Style" w:cs="Calibri"/>
          <w:noProof/>
        </w:rPr>
        <w:softHyphen/>
      </w:r>
      <w:r w:rsidRPr="003D2607">
        <w:rPr>
          <w:rFonts w:ascii="Bookman Old Style" w:hAnsi="Bookman Old Style" w:cs="Calibri"/>
          <w:noProof/>
        </w:rPr>
        <w:softHyphen/>
      </w:r>
      <w:r>
        <w:rPr>
          <w:rFonts w:ascii="Bookman Old Style" w:hAnsi="Bookman Old Style" w:cs="Calibri"/>
          <w:noProof/>
        </w:rPr>
        <w:t>3</w:t>
      </w: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  <w:r w:rsidRPr="009A1BDD">
        <w:rPr>
          <w:rFonts w:ascii="Bookman Old Style" w:hAnsi="Bookman Old Style" w:cs="Calibri"/>
          <w:noProof/>
        </w:rPr>
        <w:t>Peteranec,</w:t>
      </w:r>
      <w:r>
        <w:rPr>
          <w:rFonts w:ascii="Bookman Old Style" w:hAnsi="Bookman Old Style" w:cs="Calibri"/>
          <w:noProof/>
        </w:rPr>
        <w:t xml:space="preserve"> </w:t>
      </w:r>
      <w:r w:rsidR="00836DA0">
        <w:rPr>
          <w:rFonts w:ascii="Bookman Old Style" w:hAnsi="Bookman Old Style" w:cs="Calibri"/>
          <w:noProof/>
        </w:rPr>
        <w:t>30. prosinca</w:t>
      </w:r>
      <w:r>
        <w:rPr>
          <w:rFonts w:ascii="Bookman Old Style" w:hAnsi="Bookman Old Style" w:cs="Calibri"/>
          <w:noProof/>
        </w:rPr>
        <w:t xml:space="preserve"> </w:t>
      </w:r>
      <w:r w:rsidRPr="009A1BDD">
        <w:rPr>
          <w:rFonts w:ascii="Bookman Old Style" w:hAnsi="Bookman Old Style" w:cs="Calibri"/>
          <w:noProof/>
        </w:rPr>
        <w:t>202</w:t>
      </w:r>
      <w:r>
        <w:rPr>
          <w:rFonts w:ascii="Bookman Old Style" w:hAnsi="Bookman Old Style" w:cs="Calibri"/>
          <w:noProof/>
        </w:rPr>
        <w:t>2</w:t>
      </w:r>
      <w:r w:rsidRPr="009A1BDD">
        <w:rPr>
          <w:rFonts w:ascii="Bookman Old Style" w:hAnsi="Bookman Old Style" w:cs="Calibri"/>
          <w:noProof/>
        </w:rPr>
        <w:t xml:space="preserve">. </w:t>
      </w:r>
      <w:r w:rsidRPr="009A1BDD">
        <w:rPr>
          <w:rFonts w:ascii="Bookman Old Style" w:hAnsi="Bookman Old Style" w:cs="Calibri"/>
          <w:noProof/>
        </w:rPr>
        <w:softHyphen/>
      </w:r>
      <w:r w:rsidRPr="009A1BDD">
        <w:rPr>
          <w:rFonts w:ascii="Bookman Old Style" w:hAnsi="Bookman Old Style" w:cs="Calibri"/>
          <w:noProof/>
        </w:rPr>
        <w:softHyphen/>
      </w:r>
      <w:r w:rsidRPr="009A1BDD">
        <w:rPr>
          <w:rFonts w:ascii="Bookman Old Style" w:hAnsi="Bookman Old Style" w:cs="Calibri"/>
          <w:noProof/>
        </w:rPr>
        <w:softHyphen/>
      </w:r>
      <w:r w:rsidRPr="009A1BDD">
        <w:rPr>
          <w:rFonts w:ascii="Bookman Old Style" w:hAnsi="Bookman Old Style" w:cs="Calibri"/>
          <w:noProof/>
        </w:rPr>
        <w:softHyphen/>
      </w:r>
      <w:r w:rsidRPr="009A1BDD">
        <w:rPr>
          <w:rFonts w:ascii="Bookman Old Style" w:hAnsi="Bookman Old Style" w:cs="Calibri"/>
          <w:noProof/>
        </w:rPr>
        <w:softHyphen/>
        <w:t xml:space="preserve"> </w:t>
      </w: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 w:cs="Calibri"/>
          <w:noProof/>
        </w:rPr>
      </w:pPr>
    </w:p>
    <w:p w:rsidR="00D911E5" w:rsidRPr="009A1BDD" w:rsidRDefault="00D911E5" w:rsidP="00D911E5">
      <w:pPr>
        <w:pStyle w:val="Bezproreda"/>
        <w:jc w:val="both"/>
        <w:rPr>
          <w:rFonts w:ascii="Bookman Old Style" w:hAnsi="Bookman Old Style" w:cs="Calibri"/>
          <w:b/>
          <w:noProof/>
        </w:rPr>
      </w:pPr>
      <w:r w:rsidRPr="009A1BDD">
        <w:rPr>
          <w:rFonts w:ascii="Bookman Old Style" w:hAnsi="Bookman Old Style" w:cs="Calibri"/>
          <w:noProof/>
        </w:rPr>
        <w:t xml:space="preserve">                                                                                                                              </w:t>
      </w:r>
      <w:r w:rsidRPr="009A1BDD">
        <w:rPr>
          <w:rFonts w:ascii="Bookman Old Style" w:hAnsi="Bookman Old Style" w:cs="Calibri"/>
          <w:noProof/>
        </w:rPr>
        <w:tab/>
      </w:r>
      <w:r w:rsidRPr="009A1BDD">
        <w:rPr>
          <w:rFonts w:ascii="Bookman Old Style" w:hAnsi="Bookman Old Style" w:cs="Calibri"/>
          <w:noProof/>
        </w:rPr>
        <w:tab/>
      </w:r>
      <w:r w:rsidRPr="009A1BDD">
        <w:rPr>
          <w:rFonts w:ascii="Bookman Old Style" w:hAnsi="Bookman Old Style" w:cs="Calibri"/>
          <w:noProof/>
        </w:rPr>
        <w:tab/>
      </w:r>
      <w:r w:rsidRPr="009A1BDD">
        <w:rPr>
          <w:rFonts w:ascii="Bookman Old Style" w:hAnsi="Bookman Old Style" w:cs="Calibri"/>
          <w:noProof/>
        </w:rPr>
        <w:tab/>
      </w:r>
      <w:r w:rsidRPr="009A1BDD">
        <w:rPr>
          <w:rFonts w:ascii="Bookman Old Style" w:hAnsi="Bookman Old Style" w:cs="Calibri"/>
          <w:noProof/>
        </w:rPr>
        <w:tab/>
      </w:r>
      <w:r w:rsidRPr="009A1BDD">
        <w:rPr>
          <w:rFonts w:ascii="Bookman Old Style" w:hAnsi="Bookman Old Style" w:cs="Calibri"/>
          <w:noProof/>
        </w:rPr>
        <w:tab/>
      </w:r>
      <w:r w:rsidRPr="009A1BDD">
        <w:rPr>
          <w:rFonts w:ascii="Bookman Old Style" w:hAnsi="Bookman Old Style" w:cs="Calibri"/>
          <w:noProof/>
        </w:rPr>
        <w:tab/>
      </w:r>
      <w:r w:rsidRPr="009A1BDD">
        <w:rPr>
          <w:rFonts w:ascii="Bookman Old Style" w:hAnsi="Bookman Old Style" w:cs="Calibri"/>
          <w:noProof/>
        </w:rPr>
        <w:tab/>
      </w:r>
      <w:r w:rsidR="00836DA0">
        <w:rPr>
          <w:rFonts w:ascii="Bookman Old Style" w:hAnsi="Bookman Old Style" w:cs="Calibri"/>
          <w:b/>
          <w:noProof/>
        </w:rPr>
        <w:t xml:space="preserve">    </w:t>
      </w:r>
      <w:r w:rsidR="007126BF">
        <w:rPr>
          <w:rFonts w:ascii="Bookman Old Style" w:hAnsi="Bookman Old Style" w:cs="Calibri"/>
          <w:b/>
          <w:noProof/>
        </w:rPr>
        <w:t xml:space="preserve">   </w:t>
      </w:r>
      <w:bookmarkStart w:id="0" w:name="_GoBack"/>
      <w:bookmarkEnd w:id="0"/>
      <w:r w:rsidR="00836DA0">
        <w:rPr>
          <w:rFonts w:ascii="Bookman Old Style" w:hAnsi="Bookman Old Style" w:cs="Calibri"/>
          <w:b/>
          <w:noProof/>
        </w:rPr>
        <w:t xml:space="preserve"> </w:t>
      </w:r>
      <w:r w:rsidRPr="009A1BDD">
        <w:rPr>
          <w:rFonts w:ascii="Bookman Old Style" w:hAnsi="Bookman Old Style" w:cs="Calibri"/>
          <w:b/>
          <w:noProof/>
        </w:rPr>
        <w:t xml:space="preserve"> PREDSJEDNCA:                                                                                                                    </w:t>
      </w:r>
      <w:r w:rsidRPr="009A1BDD">
        <w:rPr>
          <w:rFonts w:ascii="Bookman Old Style" w:hAnsi="Bookman Old Style" w:cs="Calibri"/>
          <w:b/>
          <w:noProof/>
        </w:rPr>
        <w:tab/>
        <w:t xml:space="preserve">                                                        </w:t>
      </w:r>
      <w:r>
        <w:rPr>
          <w:rFonts w:ascii="Bookman Old Style" w:hAnsi="Bookman Old Style" w:cs="Calibri"/>
          <w:b/>
          <w:noProof/>
        </w:rPr>
        <w:t xml:space="preserve">          </w:t>
      </w:r>
      <w:r w:rsidRPr="009A1BDD">
        <w:rPr>
          <w:rFonts w:ascii="Bookman Old Style" w:hAnsi="Bookman Old Style" w:cs="Calibri"/>
          <w:b/>
          <w:noProof/>
        </w:rPr>
        <w:t xml:space="preserve"> Ivana Dombaj Čižmak</w:t>
      </w:r>
      <w:r w:rsidR="007126BF">
        <w:rPr>
          <w:rFonts w:ascii="Bookman Old Style" w:hAnsi="Bookman Old Style" w:cs="Calibri"/>
          <w:b/>
          <w:noProof/>
        </w:rPr>
        <w:t>, v.r.</w:t>
      </w:r>
    </w:p>
    <w:p w:rsidR="00D911E5" w:rsidRPr="009A1BDD" w:rsidRDefault="00D911E5" w:rsidP="00D911E5">
      <w:pPr>
        <w:spacing w:line="276" w:lineRule="auto"/>
        <w:jc w:val="both"/>
        <w:rPr>
          <w:rFonts w:ascii="Bookman Old Style" w:hAnsi="Bookman Old Style"/>
          <w:b/>
        </w:rPr>
      </w:pPr>
    </w:p>
    <w:p w:rsidR="002B7945" w:rsidRDefault="002B7945"/>
    <w:sectPr w:rsidR="002B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E5"/>
    <w:rsid w:val="001F7466"/>
    <w:rsid w:val="002B7945"/>
    <w:rsid w:val="007126BF"/>
    <w:rsid w:val="00767B66"/>
    <w:rsid w:val="00836DA0"/>
    <w:rsid w:val="009D11DA"/>
    <w:rsid w:val="00A2711C"/>
    <w:rsid w:val="00D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FBDD"/>
  <w15:docId w15:val="{97CB0109-D0A4-4B6B-A1CA-F28AA05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11E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B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B66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8</cp:revision>
  <cp:lastPrinted>2023-01-02T08:05:00Z</cp:lastPrinted>
  <dcterms:created xsi:type="dcterms:W3CDTF">2022-12-17T08:02:00Z</dcterms:created>
  <dcterms:modified xsi:type="dcterms:W3CDTF">2023-01-02T08:05:00Z</dcterms:modified>
</cp:coreProperties>
</file>