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EA" w:rsidRPr="00A354EA" w:rsidRDefault="00A354EA" w:rsidP="00A354EA">
      <w:pPr>
        <w:pStyle w:val="Bezproreda"/>
        <w:jc w:val="both"/>
        <w:rPr>
          <w:rFonts w:ascii="Bookman Old Style" w:hAnsi="Bookman Old Style"/>
        </w:rPr>
      </w:pPr>
      <w:r w:rsidRPr="00A354EA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ab/>
      </w:r>
      <w:r w:rsidRPr="00A354EA">
        <w:rPr>
          <w:rFonts w:ascii="Bookman Old Style" w:hAnsi="Bookman Old Style"/>
        </w:rPr>
        <w:t xml:space="preserve">  </w:t>
      </w:r>
      <w:r w:rsidRPr="00A354EA">
        <w:rPr>
          <w:rFonts w:ascii="Bookman Old Style" w:hAnsi="Bookman Old Style"/>
          <w:noProof/>
        </w:rPr>
        <w:drawing>
          <wp:inline distT="0" distB="0" distL="0" distR="0">
            <wp:extent cx="349250" cy="457200"/>
            <wp:effectExtent l="19050" t="0" r="0" b="0"/>
            <wp:docPr id="4" name="Slika 1" descr="611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61117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4EA">
        <w:rPr>
          <w:rFonts w:ascii="Bookman Old Style" w:hAnsi="Bookman Old Style"/>
          <w:noProof/>
        </w:rPr>
        <w:drawing>
          <wp:inline distT="0" distB="0" distL="0" distR="0">
            <wp:extent cx="387350" cy="457200"/>
            <wp:effectExtent l="19050" t="0" r="0" b="0"/>
            <wp:docPr id="5" name="Slika 2" descr="peteran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eteran 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4EA" w:rsidRPr="00A354EA" w:rsidRDefault="00A354EA" w:rsidP="00A354EA">
      <w:pPr>
        <w:pStyle w:val="Bezproreda"/>
        <w:jc w:val="both"/>
        <w:rPr>
          <w:rFonts w:ascii="Bookman Old Style" w:hAnsi="Bookman Old Style"/>
        </w:rPr>
      </w:pPr>
      <w:r w:rsidRPr="00A354EA">
        <w:rPr>
          <w:rFonts w:ascii="Bookman Old Style" w:hAnsi="Bookman Old Style"/>
        </w:rPr>
        <w:tab/>
        <w:t>Republika Hrvatska</w:t>
      </w:r>
    </w:p>
    <w:p w:rsidR="00A354EA" w:rsidRPr="00A354EA" w:rsidRDefault="00A354EA" w:rsidP="00A354EA">
      <w:pPr>
        <w:pStyle w:val="Bezproreda"/>
        <w:jc w:val="both"/>
        <w:rPr>
          <w:rFonts w:ascii="Bookman Old Style" w:hAnsi="Bookman Old Style"/>
        </w:rPr>
      </w:pPr>
      <w:r w:rsidRPr="00A354EA">
        <w:rPr>
          <w:rFonts w:ascii="Bookman Old Style" w:hAnsi="Bookman Old Style"/>
        </w:rPr>
        <w:t>KOPRIVNIČKO-KRIŽEVAČKA ŽUPANIJA</w:t>
      </w:r>
    </w:p>
    <w:p w:rsidR="00A354EA" w:rsidRPr="00A354EA" w:rsidRDefault="00A354EA" w:rsidP="00A354EA">
      <w:pPr>
        <w:pStyle w:val="Bezproreda"/>
        <w:jc w:val="both"/>
        <w:rPr>
          <w:rFonts w:ascii="Bookman Old Style" w:hAnsi="Bookman Old Style"/>
        </w:rPr>
      </w:pPr>
      <w:r w:rsidRPr="00A354EA">
        <w:rPr>
          <w:rFonts w:ascii="Bookman Old Style" w:hAnsi="Bookman Old Style"/>
        </w:rPr>
        <w:tab/>
        <w:t>OPĆINA PETERANEC</w:t>
      </w:r>
    </w:p>
    <w:p w:rsidR="00A354EA" w:rsidRPr="00A354EA" w:rsidRDefault="00A354EA" w:rsidP="00A354EA">
      <w:pPr>
        <w:pStyle w:val="Bezproreda"/>
        <w:jc w:val="both"/>
        <w:rPr>
          <w:rFonts w:ascii="Bookman Old Style" w:hAnsi="Bookman Old Style"/>
        </w:rPr>
      </w:pPr>
      <w:r w:rsidRPr="00A354EA">
        <w:rPr>
          <w:rFonts w:ascii="Bookman Old Style" w:hAnsi="Bookman Old Style"/>
        </w:rPr>
        <w:t xml:space="preserve">      </w:t>
      </w:r>
      <w:r w:rsidRPr="00A354EA">
        <w:rPr>
          <w:rFonts w:ascii="Bookman Old Style" w:hAnsi="Bookman Old Style"/>
        </w:rPr>
        <w:tab/>
        <w:t>Općinski načelnik</w:t>
      </w:r>
    </w:p>
    <w:p w:rsidR="00A354EA" w:rsidRPr="00A354EA" w:rsidRDefault="00A354EA" w:rsidP="00A354EA">
      <w:pPr>
        <w:pStyle w:val="Bezproreda"/>
        <w:jc w:val="both"/>
        <w:rPr>
          <w:rFonts w:ascii="Bookman Old Style" w:hAnsi="Bookman Old Style"/>
          <w:sz w:val="16"/>
          <w:szCs w:val="16"/>
        </w:rPr>
      </w:pPr>
      <w:r w:rsidRPr="00A354EA">
        <w:rPr>
          <w:rFonts w:ascii="Bookman Old Style" w:hAnsi="Bookman Old Style"/>
          <w:sz w:val="16"/>
          <w:szCs w:val="16"/>
        </w:rPr>
        <w:t>48321 Peteranec, Matije Gupca 13</w:t>
      </w:r>
    </w:p>
    <w:p w:rsidR="00A354EA" w:rsidRPr="00A354EA" w:rsidRDefault="00A354EA" w:rsidP="00A354EA">
      <w:pPr>
        <w:pStyle w:val="Bezproreda"/>
        <w:jc w:val="both"/>
        <w:rPr>
          <w:rFonts w:ascii="Bookman Old Style" w:hAnsi="Bookman Old Style"/>
          <w:b/>
          <w:sz w:val="16"/>
          <w:szCs w:val="16"/>
        </w:rPr>
      </w:pPr>
      <w:r w:rsidRPr="00A354EA">
        <w:rPr>
          <w:rFonts w:ascii="Bookman Old Style" w:hAnsi="Bookman Old Style"/>
          <w:sz w:val="16"/>
          <w:szCs w:val="16"/>
        </w:rPr>
        <w:t xml:space="preserve">Žiro-račun: </w:t>
      </w:r>
      <w:r w:rsidRPr="00A354EA">
        <w:rPr>
          <w:rFonts w:ascii="Bookman Old Style" w:hAnsi="Bookman Old Style"/>
          <w:b/>
          <w:sz w:val="16"/>
          <w:szCs w:val="16"/>
        </w:rPr>
        <w:t>HR2223860021832400005</w:t>
      </w:r>
    </w:p>
    <w:p w:rsidR="00A354EA" w:rsidRDefault="00A354EA" w:rsidP="00A354EA">
      <w:pPr>
        <w:pStyle w:val="Bezproreda"/>
        <w:jc w:val="both"/>
        <w:rPr>
          <w:rFonts w:ascii="Bookman Old Style" w:hAnsi="Bookman Old Style"/>
          <w:sz w:val="16"/>
          <w:szCs w:val="16"/>
        </w:rPr>
      </w:pPr>
      <w:r w:rsidRPr="00A354EA">
        <w:rPr>
          <w:rFonts w:ascii="Bookman Old Style" w:hAnsi="Bookman Old Style"/>
          <w:sz w:val="16"/>
          <w:szCs w:val="16"/>
        </w:rPr>
        <w:t>Tel./fax: 048/636-289; 636-436</w:t>
      </w:r>
    </w:p>
    <w:p w:rsidR="003731E1" w:rsidRDefault="003731E1" w:rsidP="00A354EA">
      <w:pPr>
        <w:pStyle w:val="Bezproreda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opcina-peteranec@kc.htnet.hr</w:t>
      </w:r>
    </w:p>
    <w:p w:rsidR="00A354EA" w:rsidRPr="00A354EA" w:rsidRDefault="00A354EA" w:rsidP="00A354EA">
      <w:pPr>
        <w:pStyle w:val="Bezproreda"/>
        <w:jc w:val="both"/>
        <w:rPr>
          <w:rFonts w:ascii="Bookman Old Style" w:hAnsi="Bookman Old Style"/>
          <w:sz w:val="16"/>
          <w:szCs w:val="16"/>
        </w:rPr>
      </w:pPr>
    </w:p>
    <w:p w:rsidR="004251A9" w:rsidRPr="003731E1" w:rsidRDefault="004251A9" w:rsidP="00C34FA9">
      <w:pPr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3731E1">
        <w:rPr>
          <w:rFonts w:ascii="Bookman Old Style" w:hAnsi="Bookman Old Style" w:cs="Times New Roman"/>
          <w:b/>
          <w:bCs/>
          <w:sz w:val="20"/>
          <w:szCs w:val="20"/>
        </w:rPr>
        <w:t xml:space="preserve">Broj RKP-a: </w:t>
      </w:r>
      <w:r w:rsidR="00A354EA" w:rsidRPr="003731E1">
        <w:rPr>
          <w:rFonts w:ascii="Bookman Old Style" w:hAnsi="Bookman Old Style" w:cs="Times New Roman"/>
          <w:b/>
          <w:bCs/>
          <w:sz w:val="20"/>
          <w:szCs w:val="20"/>
        </w:rPr>
        <w:t>28151</w:t>
      </w:r>
    </w:p>
    <w:p w:rsidR="004251A9" w:rsidRPr="003731E1" w:rsidRDefault="004251A9" w:rsidP="00C34FA9">
      <w:pPr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3731E1">
        <w:rPr>
          <w:rFonts w:ascii="Bookman Old Style" w:hAnsi="Bookman Old Style" w:cs="Times New Roman"/>
          <w:b/>
          <w:bCs/>
          <w:sz w:val="20"/>
          <w:szCs w:val="20"/>
        </w:rPr>
        <w:t>Razina: 22</w:t>
      </w:r>
    </w:p>
    <w:p w:rsidR="004251A9" w:rsidRPr="003731E1" w:rsidRDefault="004251A9" w:rsidP="00C34FA9">
      <w:pPr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3731E1">
        <w:rPr>
          <w:rFonts w:ascii="Bookman Old Style" w:hAnsi="Bookman Old Style" w:cs="Times New Roman"/>
          <w:b/>
          <w:bCs/>
          <w:sz w:val="20"/>
          <w:szCs w:val="20"/>
        </w:rPr>
        <w:t>Šifra djelatnosti: 8411</w:t>
      </w:r>
    </w:p>
    <w:p w:rsidR="004251A9" w:rsidRPr="003731E1" w:rsidRDefault="004251A9" w:rsidP="00C34FA9">
      <w:pPr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3731E1">
        <w:rPr>
          <w:rFonts w:ascii="Bookman Old Style" w:hAnsi="Bookman Old Style" w:cs="Times New Roman"/>
          <w:b/>
          <w:bCs/>
          <w:sz w:val="20"/>
          <w:szCs w:val="20"/>
        </w:rPr>
        <w:t>Razdjel: 0</w:t>
      </w:r>
    </w:p>
    <w:p w:rsidR="004251A9" w:rsidRPr="003731E1" w:rsidRDefault="00A354EA" w:rsidP="00C34FA9">
      <w:pPr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3731E1">
        <w:rPr>
          <w:rFonts w:ascii="Bookman Old Style" w:hAnsi="Bookman Old Style" w:cs="Times New Roman"/>
          <w:b/>
          <w:bCs/>
          <w:sz w:val="20"/>
          <w:szCs w:val="20"/>
        </w:rPr>
        <w:t>Šifra grada/općine: 324</w:t>
      </w:r>
    </w:p>
    <w:p w:rsidR="004251A9" w:rsidRPr="003731E1" w:rsidRDefault="004251A9" w:rsidP="00C34FA9">
      <w:pPr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3731E1">
        <w:rPr>
          <w:rFonts w:ascii="Bookman Old Style" w:hAnsi="Bookman Old Style" w:cs="Times New Roman"/>
          <w:b/>
          <w:bCs/>
          <w:sz w:val="20"/>
          <w:szCs w:val="20"/>
        </w:rPr>
        <w:t xml:space="preserve">Matični broj: </w:t>
      </w:r>
      <w:r w:rsidR="00A354EA" w:rsidRPr="003731E1">
        <w:rPr>
          <w:rFonts w:ascii="Bookman Old Style" w:hAnsi="Bookman Old Style" w:cs="Times New Roman"/>
          <w:b/>
          <w:bCs/>
          <w:sz w:val="20"/>
          <w:szCs w:val="20"/>
        </w:rPr>
        <w:t>02698790</w:t>
      </w:r>
    </w:p>
    <w:p w:rsidR="004251A9" w:rsidRPr="003731E1" w:rsidRDefault="00A354EA" w:rsidP="00C34FA9">
      <w:pPr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3731E1">
        <w:rPr>
          <w:rFonts w:ascii="Bookman Old Style" w:hAnsi="Bookman Old Style" w:cs="Times New Roman"/>
          <w:b/>
          <w:bCs/>
          <w:sz w:val="20"/>
          <w:szCs w:val="20"/>
        </w:rPr>
        <w:t>OIB:86225237319</w:t>
      </w:r>
    </w:p>
    <w:p w:rsidR="00C34FA9" w:rsidRPr="00A354EA" w:rsidRDefault="00C34FA9" w:rsidP="00C34FA9">
      <w:pPr>
        <w:jc w:val="both"/>
        <w:rPr>
          <w:rFonts w:ascii="Bookman Old Style" w:hAnsi="Bookman Old Style" w:cs="Times New Roman"/>
          <w:b/>
          <w:sz w:val="22"/>
          <w:szCs w:val="22"/>
        </w:rPr>
      </w:pPr>
      <w:r w:rsidRPr="00A354EA">
        <w:rPr>
          <w:rFonts w:ascii="Bookman Old Style" w:hAnsi="Bookman Old Style" w:cs="Times New Roman"/>
          <w:b/>
          <w:bCs/>
          <w:sz w:val="22"/>
          <w:szCs w:val="22"/>
        </w:rPr>
        <w:t xml:space="preserve">                  </w:t>
      </w:r>
    </w:p>
    <w:p w:rsidR="00C34FA9" w:rsidRPr="00A354EA" w:rsidRDefault="001C02C8" w:rsidP="00C34FA9">
      <w:pPr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KLASA:400-05/20</w:t>
      </w:r>
      <w:r w:rsidR="00C34FA9" w:rsidRPr="00A354EA">
        <w:rPr>
          <w:rFonts w:ascii="Bookman Old Style" w:hAnsi="Bookman Old Style" w:cs="Times New Roman"/>
          <w:sz w:val="22"/>
          <w:szCs w:val="22"/>
        </w:rPr>
        <w:t>-01/01</w:t>
      </w:r>
    </w:p>
    <w:p w:rsidR="00C34FA9" w:rsidRPr="00A354EA" w:rsidRDefault="00A354EA" w:rsidP="00C34FA9">
      <w:pPr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URBROJ: 2137/12</w:t>
      </w:r>
      <w:r w:rsidR="001C02C8">
        <w:rPr>
          <w:rFonts w:ascii="Bookman Old Style" w:hAnsi="Bookman Old Style" w:cs="Times New Roman"/>
          <w:sz w:val="22"/>
          <w:szCs w:val="22"/>
        </w:rPr>
        <w:t>-20</w:t>
      </w:r>
      <w:r w:rsidR="00C34FA9" w:rsidRPr="00A354EA">
        <w:rPr>
          <w:rFonts w:ascii="Bookman Old Style" w:hAnsi="Bookman Old Style" w:cs="Times New Roman"/>
          <w:sz w:val="22"/>
          <w:szCs w:val="22"/>
        </w:rPr>
        <w:t>-2</w:t>
      </w:r>
    </w:p>
    <w:p w:rsidR="00C34FA9" w:rsidRPr="00A354EA" w:rsidRDefault="001C02C8" w:rsidP="00C34FA9">
      <w:pPr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Peteranec, 12</w:t>
      </w:r>
      <w:r w:rsidR="00A354EA">
        <w:rPr>
          <w:rFonts w:ascii="Bookman Old Style" w:hAnsi="Bookman Old Style" w:cs="Times New Roman"/>
          <w:sz w:val="22"/>
          <w:szCs w:val="22"/>
        </w:rPr>
        <w:t>. veljače</w:t>
      </w:r>
      <w:r>
        <w:rPr>
          <w:rFonts w:ascii="Bookman Old Style" w:hAnsi="Bookman Old Style" w:cs="Times New Roman"/>
          <w:sz w:val="22"/>
          <w:szCs w:val="22"/>
        </w:rPr>
        <w:t xml:space="preserve"> 2020</w:t>
      </w:r>
      <w:r w:rsidR="00C34FA9" w:rsidRPr="00A354EA">
        <w:rPr>
          <w:rFonts w:ascii="Bookman Old Style" w:hAnsi="Bookman Old Style" w:cs="Times New Roman"/>
          <w:sz w:val="22"/>
          <w:szCs w:val="22"/>
        </w:rPr>
        <w:t>.</w:t>
      </w:r>
    </w:p>
    <w:p w:rsidR="00C34FA9" w:rsidRPr="00A354EA" w:rsidRDefault="00C34FA9" w:rsidP="00C34FA9">
      <w:pPr>
        <w:jc w:val="both"/>
        <w:rPr>
          <w:rFonts w:ascii="Bookman Old Style" w:hAnsi="Bookman Old Style" w:cs="Times New Roman"/>
          <w:sz w:val="22"/>
          <w:szCs w:val="22"/>
        </w:rPr>
      </w:pPr>
    </w:p>
    <w:p w:rsidR="00C34FA9" w:rsidRPr="00A354EA" w:rsidRDefault="00C34FA9" w:rsidP="00C34FA9">
      <w:pPr>
        <w:jc w:val="both"/>
        <w:rPr>
          <w:rFonts w:ascii="Bookman Old Style" w:hAnsi="Bookman Old Style" w:cs="Times New Roman"/>
          <w:sz w:val="22"/>
          <w:szCs w:val="22"/>
        </w:rPr>
      </w:pPr>
    </w:p>
    <w:p w:rsidR="00C34FA9" w:rsidRPr="00A354EA" w:rsidRDefault="00C34FA9" w:rsidP="00C34FA9">
      <w:pPr>
        <w:jc w:val="center"/>
        <w:rPr>
          <w:rFonts w:ascii="Bookman Old Style" w:hAnsi="Bookman Old Style" w:cs="Times New Roman"/>
          <w:b/>
          <w:bCs/>
          <w:sz w:val="22"/>
          <w:szCs w:val="22"/>
        </w:rPr>
      </w:pPr>
      <w:r w:rsidRPr="00A354EA">
        <w:rPr>
          <w:rFonts w:ascii="Bookman Old Style" w:hAnsi="Bookman Old Style" w:cs="Times New Roman"/>
          <w:b/>
          <w:bCs/>
          <w:sz w:val="22"/>
          <w:szCs w:val="22"/>
        </w:rPr>
        <w:t>BILJEŠKE UZ IZVJEŠTAJ O PRIHODIMA I RASHODIMA,</w:t>
      </w:r>
    </w:p>
    <w:p w:rsidR="00C34FA9" w:rsidRPr="00A354EA" w:rsidRDefault="00C34FA9" w:rsidP="00C34FA9">
      <w:pPr>
        <w:jc w:val="center"/>
        <w:rPr>
          <w:rFonts w:ascii="Bookman Old Style" w:hAnsi="Bookman Old Style" w:cs="Times New Roman"/>
          <w:b/>
          <w:bCs/>
          <w:sz w:val="22"/>
          <w:szCs w:val="22"/>
        </w:rPr>
      </w:pPr>
      <w:r w:rsidRPr="00A354EA">
        <w:rPr>
          <w:rFonts w:ascii="Bookman Old Style" w:hAnsi="Bookman Old Style" w:cs="Times New Roman"/>
          <w:b/>
          <w:bCs/>
          <w:sz w:val="22"/>
          <w:szCs w:val="22"/>
        </w:rPr>
        <w:t>PRIMICIMA I IZDACIMA ZA RAZDOBLJE OD 1.1. – 31.12. 201</w:t>
      </w:r>
      <w:r w:rsidR="001C02C8">
        <w:rPr>
          <w:rFonts w:ascii="Bookman Old Style" w:hAnsi="Bookman Old Style" w:cs="Times New Roman"/>
          <w:b/>
          <w:bCs/>
          <w:sz w:val="22"/>
          <w:szCs w:val="22"/>
        </w:rPr>
        <w:t>9</w:t>
      </w:r>
      <w:r w:rsidRPr="00A354EA">
        <w:rPr>
          <w:rFonts w:ascii="Bookman Old Style" w:hAnsi="Bookman Old Style" w:cs="Times New Roman"/>
          <w:b/>
          <w:bCs/>
          <w:sz w:val="22"/>
          <w:szCs w:val="22"/>
        </w:rPr>
        <w:t>.</w:t>
      </w:r>
    </w:p>
    <w:p w:rsidR="00C34FA9" w:rsidRPr="00A354EA" w:rsidRDefault="00C34FA9" w:rsidP="00C34FA9">
      <w:pPr>
        <w:jc w:val="both"/>
        <w:rPr>
          <w:rFonts w:ascii="Bookman Old Style" w:hAnsi="Bookman Old Style" w:cs="Times New Roman"/>
          <w:sz w:val="22"/>
          <w:szCs w:val="22"/>
        </w:rPr>
      </w:pPr>
    </w:p>
    <w:p w:rsidR="00C34FA9" w:rsidRPr="00A354EA" w:rsidRDefault="00C34FA9" w:rsidP="00C34FA9">
      <w:pPr>
        <w:jc w:val="both"/>
        <w:rPr>
          <w:rFonts w:ascii="Bookman Old Style" w:hAnsi="Bookman Old Style" w:cs="Times New Roman"/>
          <w:sz w:val="22"/>
          <w:szCs w:val="22"/>
        </w:rPr>
      </w:pPr>
    </w:p>
    <w:p w:rsidR="00C34FA9" w:rsidRDefault="00C34FA9" w:rsidP="00C34FA9">
      <w:pPr>
        <w:jc w:val="both"/>
        <w:rPr>
          <w:rFonts w:ascii="Bookman Old Style" w:hAnsi="Bookman Old Style" w:cs="Times New Roman"/>
          <w:sz w:val="22"/>
          <w:szCs w:val="22"/>
        </w:rPr>
      </w:pPr>
      <w:r w:rsidRPr="00A354EA">
        <w:rPr>
          <w:rFonts w:ascii="Bookman Old Style" w:hAnsi="Bookman Old Style" w:cs="Times New Roman"/>
          <w:sz w:val="22"/>
          <w:szCs w:val="22"/>
        </w:rPr>
        <w:tab/>
        <w:t>Sukladno članku 15. Pravilnika o financijskom izvještavanju u proračunskom računovodstvu («Naro</w:t>
      </w:r>
      <w:r w:rsidR="0047281B" w:rsidRPr="00A354EA">
        <w:rPr>
          <w:rFonts w:ascii="Bookman Old Style" w:hAnsi="Bookman Old Style" w:cs="Times New Roman"/>
          <w:sz w:val="22"/>
          <w:szCs w:val="22"/>
        </w:rPr>
        <w:t>dne novine»  broj 3/15, 93/15,</w:t>
      </w:r>
      <w:r w:rsidRPr="00A354EA">
        <w:rPr>
          <w:rFonts w:ascii="Bookman Old Style" w:hAnsi="Bookman Old Style" w:cs="Times New Roman"/>
          <w:sz w:val="22"/>
          <w:szCs w:val="22"/>
        </w:rPr>
        <w:t xml:space="preserve"> 135/15</w:t>
      </w:r>
      <w:r w:rsidR="00BC44E3">
        <w:rPr>
          <w:rFonts w:ascii="Bookman Old Style" w:hAnsi="Bookman Old Style" w:cs="Times New Roman"/>
          <w:sz w:val="22"/>
          <w:szCs w:val="22"/>
        </w:rPr>
        <w:t>,</w:t>
      </w:r>
      <w:r w:rsidR="00A354EA">
        <w:rPr>
          <w:rFonts w:ascii="Bookman Old Style" w:hAnsi="Bookman Old Style" w:cs="Times New Roman"/>
          <w:sz w:val="22"/>
          <w:szCs w:val="22"/>
        </w:rPr>
        <w:t xml:space="preserve"> </w:t>
      </w:r>
      <w:r w:rsidR="0047281B" w:rsidRPr="00A354EA">
        <w:rPr>
          <w:rFonts w:ascii="Bookman Old Style" w:hAnsi="Bookman Old Style" w:cs="Times New Roman"/>
          <w:sz w:val="22"/>
          <w:szCs w:val="22"/>
        </w:rPr>
        <w:t>2/17</w:t>
      </w:r>
      <w:r w:rsidR="005D2642">
        <w:rPr>
          <w:rFonts w:ascii="Bookman Old Style" w:hAnsi="Bookman Old Style" w:cs="Times New Roman"/>
          <w:sz w:val="22"/>
          <w:szCs w:val="22"/>
        </w:rPr>
        <w:t>,</w:t>
      </w:r>
      <w:r w:rsidR="00BC44E3">
        <w:rPr>
          <w:rFonts w:ascii="Bookman Old Style" w:hAnsi="Bookman Old Style" w:cs="Times New Roman"/>
          <w:sz w:val="22"/>
          <w:szCs w:val="22"/>
        </w:rPr>
        <w:t xml:space="preserve"> 28/17</w:t>
      </w:r>
      <w:r w:rsidR="00A0398B">
        <w:rPr>
          <w:rFonts w:ascii="Bookman Old Style" w:hAnsi="Bookman Old Style" w:cs="Times New Roman"/>
          <w:sz w:val="22"/>
          <w:szCs w:val="22"/>
        </w:rPr>
        <w:t xml:space="preserve">, </w:t>
      </w:r>
      <w:r w:rsidR="005D2642">
        <w:rPr>
          <w:rFonts w:ascii="Bookman Old Style" w:hAnsi="Bookman Old Style" w:cs="Times New Roman"/>
          <w:sz w:val="22"/>
          <w:szCs w:val="22"/>
        </w:rPr>
        <w:t>102/17</w:t>
      </w:r>
      <w:r w:rsidR="00A0398B">
        <w:rPr>
          <w:rFonts w:ascii="Bookman Old Style" w:hAnsi="Bookman Old Style" w:cs="Times New Roman"/>
          <w:sz w:val="22"/>
          <w:szCs w:val="22"/>
        </w:rPr>
        <w:t>, 112/18 i 126/19</w:t>
      </w:r>
      <w:r w:rsidRPr="00A354EA">
        <w:rPr>
          <w:rFonts w:ascii="Bookman Old Style" w:hAnsi="Bookman Old Style" w:cs="Times New Roman"/>
          <w:sz w:val="22"/>
          <w:szCs w:val="22"/>
        </w:rPr>
        <w:t>) dajemo Bilješke uz Izvještaj o prihodima i rashodima primicima i izdacima za razdoblje 1.1. – 31.12. 201</w:t>
      </w:r>
      <w:r w:rsidR="001C02C8">
        <w:rPr>
          <w:rFonts w:ascii="Bookman Old Style" w:hAnsi="Bookman Old Style" w:cs="Times New Roman"/>
          <w:sz w:val="22"/>
          <w:szCs w:val="22"/>
        </w:rPr>
        <w:t>9</w:t>
      </w:r>
      <w:r w:rsidRPr="00A354EA">
        <w:rPr>
          <w:rFonts w:ascii="Bookman Old Style" w:hAnsi="Bookman Old Style" w:cs="Times New Roman"/>
          <w:sz w:val="22"/>
          <w:szCs w:val="22"/>
        </w:rPr>
        <w:t>. godine u kojima objašnjavamo odstupanja od ostvarenja u izvještajnom razdoblju prošle godine.</w:t>
      </w:r>
    </w:p>
    <w:p w:rsidR="003731E1" w:rsidRPr="00A354EA" w:rsidRDefault="003731E1" w:rsidP="00C34FA9">
      <w:pPr>
        <w:jc w:val="both"/>
        <w:rPr>
          <w:rFonts w:ascii="Bookman Old Style" w:hAnsi="Bookman Old Style" w:cs="Times New Roman"/>
          <w:sz w:val="22"/>
          <w:szCs w:val="22"/>
        </w:rPr>
      </w:pPr>
    </w:p>
    <w:p w:rsidR="00C34FA9" w:rsidRPr="00A354EA" w:rsidRDefault="00C34FA9" w:rsidP="00C34FA9">
      <w:pPr>
        <w:jc w:val="both"/>
        <w:rPr>
          <w:rFonts w:ascii="Bookman Old Style" w:hAnsi="Bookman Old Style" w:cs="Times New Roman"/>
          <w:sz w:val="22"/>
          <w:szCs w:val="22"/>
        </w:rPr>
      </w:pPr>
      <w:r w:rsidRPr="00A354EA">
        <w:rPr>
          <w:rFonts w:ascii="Bookman Old Style" w:hAnsi="Bookman Old Style" w:cs="Times New Roman"/>
          <w:sz w:val="22"/>
          <w:szCs w:val="22"/>
        </w:rPr>
        <w:tab/>
        <w:t>U razdoblju od 1.1. do 31.12.201</w:t>
      </w:r>
      <w:r w:rsidR="001C02C8">
        <w:rPr>
          <w:rFonts w:ascii="Bookman Old Style" w:hAnsi="Bookman Old Style" w:cs="Times New Roman"/>
          <w:sz w:val="22"/>
          <w:szCs w:val="22"/>
        </w:rPr>
        <w:t>9</w:t>
      </w:r>
      <w:r w:rsidRPr="00A354EA">
        <w:rPr>
          <w:rFonts w:ascii="Bookman Old Style" w:hAnsi="Bookman Old Style" w:cs="Times New Roman"/>
          <w:sz w:val="22"/>
          <w:szCs w:val="22"/>
        </w:rPr>
        <w:t>. ostvareni su:</w:t>
      </w:r>
    </w:p>
    <w:p w:rsidR="00C34FA9" w:rsidRPr="00A354EA" w:rsidRDefault="00C34FA9" w:rsidP="00C34FA9">
      <w:pPr>
        <w:numPr>
          <w:ilvl w:val="0"/>
          <w:numId w:val="1"/>
        </w:numPr>
        <w:jc w:val="both"/>
        <w:rPr>
          <w:rFonts w:ascii="Bookman Old Style" w:hAnsi="Bookman Old Style" w:cs="Times New Roman"/>
          <w:b/>
          <w:bCs/>
          <w:sz w:val="22"/>
          <w:szCs w:val="22"/>
        </w:rPr>
      </w:pPr>
      <w:r w:rsidRPr="00A354EA">
        <w:rPr>
          <w:rFonts w:ascii="Bookman Old Style" w:hAnsi="Bookman Old Style" w:cs="Times New Roman"/>
          <w:b/>
          <w:bCs/>
          <w:sz w:val="22"/>
          <w:szCs w:val="22"/>
        </w:rPr>
        <w:t>prihodi poslovanja u iznosu od ………………………</w:t>
      </w:r>
      <w:r w:rsidR="00BD57BD">
        <w:rPr>
          <w:rFonts w:ascii="Bookman Old Style" w:hAnsi="Bookman Old Style" w:cs="Times New Roman"/>
          <w:b/>
          <w:bCs/>
          <w:sz w:val="22"/>
          <w:szCs w:val="22"/>
        </w:rPr>
        <w:t xml:space="preserve"> </w:t>
      </w:r>
      <w:r w:rsidR="00A0398B">
        <w:rPr>
          <w:rFonts w:ascii="Bookman Old Style" w:hAnsi="Bookman Old Style" w:cs="Times New Roman"/>
          <w:b/>
          <w:bCs/>
          <w:sz w:val="22"/>
          <w:szCs w:val="22"/>
        </w:rPr>
        <w:t>7</w:t>
      </w:r>
      <w:r w:rsidR="003731E1">
        <w:rPr>
          <w:rFonts w:ascii="Bookman Old Style" w:hAnsi="Bookman Old Style" w:cs="Times New Roman"/>
          <w:b/>
          <w:bCs/>
          <w:sz w:val="22"/>
          <w:szCs w:val="22"/>
        </w:rPr>
        <w:t>.</w:t>
      </w:r>
      <w:r w:rsidR="00A0398B">
        <w:rPr>
          <w:rFonts w:ascii="Bookman Old Style" w:hAnsi="Bookman Old Style" w:cs="Times New Roman"/>
          <w:b/>
          <w:bCs/>
          <w:sz w:val="22"/>
          <w:szCs w:val="22"/>
        </w:rPr>
        <w:t>105</w:t>
      </w:r>
      <w:r w:rsidR="00262601">
        <w:rPr>
          <w:rFonts w:ascii="Bookman Old Style" w:hAnsi="Bookman Old Style" w:cs="Times New Roman"/>
          <w:b/>
          <w:bCs/>
          <w:sz w:val="22"/>
          <w:szCs w:val="22"/>
        </w:rPr>
        <w:t>.</w:t>
      </w:r>
      <w:r w:rsidR="00A0398B">
        <w:rPr>
          <w:rFonts w:ascii="Bookman Old Style" w:hAnsi="Bookman Old Style" w:cs="Times New Roman"/>
          <w:b/>
          <w:bCs/>
          <w:sz w:val="22"/>
          <w:szCs w:val="22"/>
        </w:rPr>
        <w:t>832</w:t>
      </w:r>
      <w:r w:rsidR="002172A2">
        <w:rPr>
          <w:rFonts w:ascii="Bookman Old Style" w:hAnsi="Bookman Old Style" w:cs="Times New Roman"/>
          <w:b/>
          <w:bCs/>
          <w:sz w:val="22"/>
          <w:szCs w:val="22"/>
        </w:rPr>
        <w:t>,35</w:t>
      </w:r>
      <w:r w:rsidR="00BD57BD">
        <w:rPr>
          <w:rFonts w:ascii="Bookman Old Style" w:hAnsi="Bookman Old Style" w:cs="Times New Roman"/>
          <w:b/>
          <w:bCs/>
          <w:sz w:val="22"/>
          <w:szCs w:val="22"/>
        </w:rPr>
        <w:t xml:space="preserve"> </w:t>
      </w:r>
      <w:r w:rsidRPr="00A354EA">
        <w:rPr>
          <w:rFonts w:ascii="Bookman Old Style" w:hAnsi="Bookman Old Style" w:cs="Times New Roman"/>
          <w:b/>
          <w:bCs/>
          <w:sz w:val="22"/>
          <w:szCs w:val="22"/>
        </w:rPr>
        <w:t>kuna,</w:t>
      </w:r>
    </w:p>
    <w:p w:rsidR="00C34FA9" w:rsidRDefault="00C34FA9" w:rsidP="00C34FA9">
      <w:pPr>
        <w:numPr>
          <w:ilvl w:val="0"/>
          <w:numId w:val="1"/>
        </w:numPr>
        <w:jc w:val="both"/>
        <w:rPr>
          <w:rFonts w:ascii="Bookman Old Style" w:hAnsi="Bookman Old Style" w:cs="Times New Roman"/>
          <w:b/>
          <w:bCs/>
          <w:sz w:val="22"/>
          <w:szCs w:val="22"/>
        </w:rPr>
      </w:pPr>
      <w:r w:rsidRPr="00A354EA">
        <w:rPr>
          <w:rFonts w:ascii="Bookman Old Style" w:hAnsi="Bookman Old Style" w:cs="Times New Roman"/>
          <w:b/>
          <w:bCs/>
          <w:sz w:val="22"/>
          <w:szCs w:val="22"/>
        </w:rPr>
        <w:t>rashodi poslovanja u</w:t>
      </w:r>
      <w:r w:rsidR="00A354EA">
        <w:rPr>
          <w:rFonts w:ascii="Bookman Old Style" w:hAnsi="Bookman Old Style" w:cs="Times New Roman"/>
          <w:b/>
          <w:bCs/>
          <w:sz w:val="22"/>
          <w:szCs w:val="22"/>
        </w:rPr>
        <w:t xml:space="preserve"> iznosu od…………………….… </w:t>
      </w:r>
      <w:r w:rsidR="00BD57BD">
        <w:rPr>
          <w:rFonts w:ascii="Bookman Old Style" w:hAnsi="Bookman Old Style" w:cs="Times New Roman"/>
          <w:b/>
          <w:bCs/>
          <w:sz w:val="22"/>
          <w:szCs w:val="22"/>
        </w:rPr>
        <w:t>5</w:t>
      </w:r>
      <w:r w:rsidR="00A354EA">
        <w:rPr>
          <w:rFonts w:ascii="Bookman Old Style" w:hAnsi="Bookman Old Style" w:cs="Times New Roman"/>
          <w:b/>
          <w:bCs/>
          <w:sz w:val="22"/>
          <w:szCs w:val="22"/>
        </w:rPr>
        <w:t>.</w:t>
      </w:r>
      <w:r w:rsidR="00BD57BD">
        <w:rPr>
          <w:rFonts w:ascii="Bookman Old Style" w:hAnsi="Bookman Old Style" w:cs="Times New Roman"/>
          <w:b/>
          <w:bCs/>
          <w:sz w:val="22"/>
          <w:szCs w:val="22"/>
        </w:rPr>
        <w:t>249</w:t>
      </w:r>
      <w:r w:rsidR="00262601">
        <w:rPr>
          <w:rFonts w:ascii="Bookman Old Style" w:hAnsi="Bookman Old Style" w:cs="Times New Roman"/>
          <w:b/>
          <w:bCs/>
          <w:sz w:val="22"/>
          <w:szCs w:val="22"/>
        </w:rPr>
        <w:t>.</w:t>
      </w:r>
      <w:r w:rsidR="00BD57BD">
        <w:rPr>
          <w:rFonts w:ascii="Bookman Old Style" w:hAnsi="Bookman Old Style" w:cs="Times New Roman"/>
          <w:b/>
          <w:bCs/>
          <w:sz w:val="22"/>
          <w:szCs w:val="22"/>
        </w:rPr>
        <w:t>553</w:t>
      </w:r>
      <w:r w:rsidR="002172A2">
        <w:rPr>
          <w:rFonts w:ascii="Bookman Old Style" w:hAnsi="Bookman Old Style" w:cs="Times New Roman"/>
          <w:b/>
          <w:bCs/>
          <w:sz w:val="22"/>
          <w:szCs w:val="22"/>
        </w:rPr>
        <w:t>,8</w:t>
      </w:r>
      <w:r w:rsidR="00262601">
        <w:rPr>
          <w:rFonts w:ascii="Bookman Old Style" w:hAnsi="Bookman Old Style" w:cs="Times New Roman"/>
          <w:b/>
          <w:bCs/>
          <w:sz w:val="22"/>
          <w:szCs w:val="22"/>
        </w:rPr>
        <w:t>0</w:t>
      </w:r>
      <w:r w:rsidR="000D14AF" w:rsidRPr="00A354EA">
        <w:rPr>
          <w:rFonts w:ascii="Bookman Old Style" w:hAnsi="Bookman Old Style" w:cs="Times New Roman"/>
          <w:b/>
          <w:bCs/>
          <w:sz w:val="22"/>
          <w:szCs w:val="22"/>
        </w:rPr>
        <w:t xml:space="preserve"> kun</w:t>
      </w:r>
      <w:r w:rsidR="00A354EA">
        <w:rPr>
          <w:rFonts w:ascii="Bookman Old Style" w:hAnsi="Bookman Old Style" w:cs="Times New Roman"/>
          <w:b/>
          <w:bCs/>
          <w:sz w:val="22"/>
          <w:szCs w:val="22"/>
        </w:rPr>
        <w:t>a</w:t>
      </w:r>
      <w:r w:rsidRPr="00A354EA">
        <w:rPr>
          <w:rFonts w:ascii="Bookman Old Style" w:hAnsi="Bookman Old Style" w:cs="Times New Roman"/>
          <w:b/>
          <w:bCs/>
          <w:sz w:val="22"/>
          <w:szCs w:val="22"/>
        </w:rPr>
        <w:t>,</w:t>
      </w:r>
    </w:p>
    <w:p w:rsidR="00BD57BD" w:rsidRPr="00A354EA" w:rsidRDefault="00BD57BD" w:rsidP="00C34FA9">
      <w:pPr>
        <w:numPr>
          <w:ilvl w:val="0"/>
          <w:numId w:val="1"/>
        </w:numPr>
        <w:jc w:val="both"/>
        <w:rPr>
          <w:rFonts w:ascii="Bookman Old Style" w:hAnsi="Bookman Old Style" w:cs="Times New Roman"/>
          <w:b/>
          <w:bCs/>
          <w:sz w:val="22"/>
          <w:szCs w:val="22"/>
        </w:rPr>
      </w:pPr>
      <w:r>
        <w:rPr>
          <w:rFonts w:ascii="Bookman Old Style" w:hAnsi="Bookman Old Style" w:cs="Times New Roman"/>
          <w:b/>
          <w:bCs/>
          <w:sz w:val="22"/>
          <w:szCs w:val="22"/>
        </w:rPr>
        <w:t>prihodi od nefinancijske imovine u iznosu od.....       79.036,00 kuna</w:t>
      </w:r>
    </w:p>
    <w:p w:rsidR="00C34FA9" w:rsidRPr="00A354EA" w:rsidRDefault="00C34FA9" w:rsidP="00C34FA9">
      <w:pPr>
        <w:numPr>
          <w:ilvl w:val="0"/>
          <w:numId w:val="1"/>
        </w:numPr>
        <w:jc w:val="both"/>
        <w:rPr>
          <w:rFonts w:ascii="Bookman Old Style" w:hAnsi="Bookman Old Style" w:cs="Times New Roman"/>
          <w:b/>
          <w:bCs/>
          <w:sz w:val="22"/>
          <w:szCs w:val="22"/>
        </w:rPr>
      </w:pPr>
      <w:r w:rsidRPr="00A354EA">
        <w:rPr>
          <w:rFonts w:ascii="Bookman Old Style" w:hAnsi="Bookman Old Style" w:cs="Times New Roman"/>
          <w:b/>
          <w:bCs/>
          <w:sz w:val="22"/>
          <w:szCs w:val="22"/>
        </w:rPr>
        <w:t>rashodi za nabavu nefinanc</w:t>
      </w:r>
      <w:r w:rsidR="00262601">
        <w:rPr>
          <w:rFonts w:ascii="Bookman Old Style" w:hAnsi="Bookman Old Style" w:cs="Times New Roman"/>
          <w:b/>
          <w:bCs/>
          <w:sz w:val="22"/>
          <w:szCs w:val="22"/>
        </w:rPr>
        <w:t>ijske imovine………</w:t>
      </w:r>
      <w:r w:rsidR="00A354EA">
        <w:rPr>
          <w:rFonts w:ascii="Bookman Old Style" w:hAnsi="Bookman Old Style" w:cs="Times New Roman"/>
          <w:b/>
          <w:bCs/>
          <w:sz w:val="22"/>
          <w:szCs w:val="22"/>
        </w:rPr>
        <w:t xml:space="preserve"> </w:t>
      </w:r>
      <w:r w:rsidR="003731E1">
        <w:rPr>
          <w:rFonts w:ascii="Bookman Old Style" w:hAnsi="Bookman Old Style" w:cs="Times New Roman"/>
          <w:b/>
          <w:bCs/>
          <w:sz w:val="22"/>
          <w:szCs w:val="22"/>
        </w:rPr>
        <w:t xml:space="preserve">    </w:t>
      </w:r>
      <w:r w:rsidR="00BD57BD">
        <w:rPr>
          <w:rFonts w:ascii="Bookman Old Style" w:hAnsi="Bookman Old Style" w:cs="Times New Roman"/>
          <w:b/>
          <w:bCs/>
          <w:sz w:val="22"/>
          <w:szCs w:val="22"/>
        </w:rPr>
        <w:t>3</w:t>
      </w:r>
      <w:r w:rsidR="00262601">
        <w:rPr>
          <w:rFonts w:ascii="Bookman Old Style" w:hAnsi="Bookman Old Style" w:cs="Times New Roman"/>
          <w:b/>
          <w:bCs/>
          <w:sz w:val="22"/>
          <w:szCs w:val="22"/>
        </w:rPr>
        <w:t>.</w:t>
      </w:r>
      <w:r w:rsidR="002172A2">
        <w:rPr>
          <w:rFonts w:ascii="Bookman Old Style" w:hAnsi="Bookman Old Style" w:cs="Times New Roman"/>
          <w:b/>
          <w:bCs/>
          <w:sz w:val="22"/>
          <w:szCs w:val="22"/>
        </w:rPr>
        <w:t>513</w:t>
      </w:r>
      <w:r w:rsidR="00262601">
        <w:rPr>
          <w:rFonts w:ascii="Bookman Old Style" w:hAnsi="Bookman Old Style" w:cs="Times New Roman"/>
          <w:b/>
          <w:bCs/>
          <w:sz w:val="22"/>
          <w:szCs w:val="22"/>
        </w:rPr>
        <w:t>.</w:t>
      </w:r>
      <w:r w:rsidR="002172A2">
        <w:rPr>
          <w:rFonts w:ascii="Bookman Old Style" w:hAnsi="Bookman Old Style" w:cs="Times New Roman"/>
          <w:b/>
          <w:bCs/>
          <w:sz w:val="22"/>
          <w:szCs w:val="22"/>
        </w:rPr>
        <w:t>500</w:t>
      </w:r>
      <w:r w:rsidR="00A354EA">
        <w:rPr>
          <w:rFonts w:ascii="Bookman Old Style" w:hAnsi="Bookman Old Style" w:cs="Times New Roman"/>
          <w:b/>
          <w:bCs/>
          <w:sz w:val="22"/>
          <w:szCs w:val="22"/>
        </w:rPr>
        <w:t>,</w:t>
      </w:r>
      <w:r w:rsidR="002172A2">
        <w:rPr>
          <w:rFonts w:ascii="Bookman Old Style" w:hAnsi="Bookman Old Style" w:cs="Times New Roman"/>
          <w:b/>
          <w:bCs/>
          <w:sz w:val="22"/>
          <w:szCs w:val="22"/>
        </w:rPr>
        <w:t>55</w:t>
      </w:r>
      <w:r w:rsidR="00A354EA">
        <w:rPr>
          <w:rFonts w:ascii="Bookman Old Style" w:hAnsi="Bookman Old Style" w:cs="Times New Roman"/>
          <w:b/>
          <w:bCs/>
          <w:sz w:val="22"/>
          <w:szCs w:val="22"/>
        </w:rPr>
        <w:t xml:space="preserve"> kuna</w:t>
      </w:r>
      <w:r w:rsidRPr="00A354EA">
        <w:rPr>
          <w:rFonts w:ascii="Bookman Old Style" w:hAnsi="Bookman Old Style" w:cs="Times New Roman"/>
          <w:b/>
          <w:bCs/>
          <w:sz w:val="22"/>
          <w:szCs w:val="22"/>
        </w:rPr>
        <w:t>,</w:t>
      </w:r>
    </w:p>
    <w:p w:rsidR="00C34FA9" w:rsidRPr="00A354EA" w:rsidRDefault="00C34FA9" w:rsidP="00C34FA9">
      <w:pPr>
        <w:numPr>
          <w:ilvl w:val="0"/>
          <w:numId w:val="1"/>
        </w:numPr>
        <w:jc w:val="both"/>
        <w:rPr>
          <w:rFonts w:ascii="Bookman Old Style" w:hAnsi="Bookman Old Style" w:cs="Times New Roman"/>
          <w:b/>
          <w:bCs/>
          <w:sz w:val="22"/>
          <w:szCs w:val="22"/>
        </w:rPr>
      </w:pPr>
      <w:r w:rsidRPr="00A354EA">
        <w:rPr>
          <w:rFonts w:ascii="Bookman Old Style" w:hAnsi="Bookman Old Style" w:cs="Times New Roman"/>
          <w:b/>
          <w:bCs/>
          <w:sz w:val="22"/>
          <w:szCs w:val="22"/>
        </w:rPr>
        <w:t>primici od financijske</w:t>
      </w:r>
      <w:r w:rsidR="00A354EA">
        <w:rPr>
          <w:rFonts w:ascii="Bookman Old Style" w:hAnsi="Bookman Old Style" w:cs="Times New Roman"/>
          <w:b/>
          <w:bCs/>
          <w:sz w:val="22"/>
          <w:szCs w:val="22"/>
        </w:rPr>
        <w:t xml:space="preserve"> imovine i zaduživanja…….…   </w:t>
      </w:r>
      <w:r w:rsidR="00992793" w:rsidRPr="00A354EA">
        <w:rPr>
          <w:rFonts w:ascii="Bookman Old Style" w:hAnsi="Bookman Old Style" w:cs="Times New Roman"/>
          <w:b/>
          <w:bCs/>
          <w:sz w:val="22"/>
          <w:szCs w:val="22"/>
        </w:rPr>
        <w:t xml:space="preserve"> </w:t>
      </w:r>
      <w:r w:rsidR="00BD57BD">
        <w:rPr>
          <w:rFonts w:ascii="Bookman Old Style" w:hAnsi="Bookman Old Style" w:cs="Times New Roman"/>
          <w:b/>
          <w:bCs/>
          <w:sz w:val="22"/>
          <w:szCs w:val="22"/>
        </w:rPr>
        <w:t>6</w:t>
      </w:r>
      <w:r w:rsidR="00262601">
        <w:rPr>
          <w:rFonts w:ascii="Bookman Old Style" w:hAnsi="Bookman Old Style" w:cs="Times New Roman"/>
          <w:b/>
          <w:bCs/>
          <w:sz w:val="22"/>
          <w:szCs w:val="22"/>
        </w:rPr>
        <w:t>.</w:t>
      </w:r>
      <w:r w:rsidR="002172A2">
        <w:rPr>
          <w:rFonts w:ascii="Bookman Old Style" w:hAnsi="Bookman Old Style" w:cs="Times New Roman"/>
          <w:b/>
          <w:bCs/>
          <w:sz w:val="22"/>
          <w:szCs w:val="22"/>
        </w:rPr>
        <w:t>606,69</w:t>
      </w:r>
      <w:r w:rsidRPr="00A354EA">
        <w:rPr>
          <w:rFonts w:ascii="Bookman Old Style" w:hAnsi="Bookman Old Style" w:cs="Times New Roman"/>
          <w:b/>
          <w:bCs/>
          <w:sz w:val="22"/>
          <w:szCs w:val="22"/>
        </w:rPr>
        <w:t xml:space="preserve"> kuna,</w:t>
      </w:r>
    </w:p>
    <w:p w:rsidR="00C34FA9" w:rsidRPr="00A354EA" w:rsidRDefault="00C34FA9" w:rsidP="00C34FA9">
      <w:pPr>
        <w:jc w:val="both"/>
        <w:rPr>
          <w:rFonts w:ascii="Bookman Old Style" w:hAnsi="Bookman Old Style" w:cs="Times New Roman"/>
          <w:sz w:val="22"/>
          <w:szCs w:val="22"/>
        </w:rPr>
      </w:pPr>
    </w:p>
    <w:p w:rsidR="00C34FA9" w:rsidRPr="00A354EA" w:rsidRDefault="00C34FA9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 w:rsidRPr="00A354EA">
        <w:rPr>
          <w:rFonts w:ascii="Bookman Old Style" w:hAnsi="Bookman Old Style" w:cs="Times New Roman"/>
          <w:sz w:val="22"/>
          <w:szCs w:val="22"/>
        </w:rPr>
        <w:t>Iz Obrasca PR-RAS vidljivo je kako su p</w:t>
      </w:r>
      <w:r w:rsidR="000D14AF" w:rsidRPr="00A354EA">
        <w:rPr>
          <w:rFonts w:ascii="Bookman Old Style" w:hAnsi="Bookman Old Style" w:cs="Times New Roman"/>
          <w:sz w:val="22"/>
          <w:szCs w:val="22"/>
        </w:rPr>
        <w:t>r</w:t>
      </w:r>
      <w:r w:rsidR="00CA63BC">
        <w:rPr>
          <w:rFonts w:ascii="Bookman Old Style" w:hAnsi="Bookman Old Style" w:cs="Times New Roman"/>
          <w:sz w:val="22"/>
          <w:szCs w:val="22"/>
        </w:rPr>
        <w:t>ihodi poslovanja ostvareni 1</w:t>
      </w:r>
      <w:r w:rsidR="00BD57BD">
        <w:rPr>
          <w:rFonts w:ascii="Bookman Old Style" w:hAnsi="Bookman Old Style" w:cs="Times New Roman"/>
          <w:sz w:val="22"/>
          <w:szCs w:val="22"/>
        </w:rPr>
        <w:t>06</w:t>
      </w:r>
      <w:r w:rsidRPr="00A354EA">
        <w:rPr>
          <w:rFonts w:ascii="Bookman Old Style" w:hAnsi="Bookman Old Style" w:cs="Times New Roman"/>
          <w:sz w:val="22"/>
          <w:szCs w:val="22"/>
        </w:rPr>
        <w:t xml:space="preserve"> </w:t>
      </w:r>
      <w:r w:rsidR="000D14AF" w:rsidRPr="00A354EA">
        <w:rPr>
          <w:rFonts w:ascii="Bookman Old Style" w:hAnsi="Bookman Old Style" w:cs="Times New Roman"/>
          <w:sz w:val="22"/>
          <w:szCs w:val="22"/>
        </w:rPr>
        <w:t>i bilježe</w:t>
      </w:r>
      <w:r w:rsidR="00992793" w:rsidRPr="00A354EA">
        <w:rPr>
          <w:rFonts w:ascii="Bookman Old Style" w:hAnsi="Bookman Old Style" w:cs="Times New Roman"/>
          <w:sz w:val="22"/>
          <w:szCs w:val="22"/>
        </w:rPr>
        <w:t xml:space="preserve"> </w:t>
      </w:r>
      <w:r w:rsidR="00187CE7">
        <w:rPr>
          <w:rFonts w:ascii="Bookman Old Style" w:hAnsi="Bookman Old Style" w:cs="Times New Roman"/>
          <w:sz w:val="22"/>
          <w:szCs w:val="22"/>
        </w:rPr>
        <w:t>blagi</w:t>
      </w:r>
      <w:r w:rsidR="00DE5E62">
        <w:rPr>
          <w:rFonts w:ascii="Bookman Old Style" w:hAnsi="Bookman Old Style" w:cs="Times New Roman"/>
          <w:sz w:val="22"/>
          <w:szCs w:val="22"/>
        </w:rPr>
        <w:t xml:space="preserve"> </w:t>
      </w:r>
      <w:r w:rsidR="00187CE7">
        <w:rPr>
          <w:rFonts w:ascii="Bookman Old Style" w:hAnsi="Bookman Old Style" w:cs="Times New Roman"/>
          <w:sz w:val="22"/>
          <w:szCs w:val="22"/>
        </w:rPr>
        <w:t>porast</w:t>
      </w:r>
      <w:r w:rsidR="000D14AF" w:rsidRPr="00A354EA">
        <w:rPr>
          <w:rFonts w:ascii="Bookman Old Style" w:hAnsi="Bookman Old Style" w:cs="Times New Roman"/>
          <w:sz w:val="22"/>
          <w:szCs w:val="22"/>
        </w:rPr>
        <w:t xml:space="preserve"> </w:t>
      </w:r>
      <w:r w:rsidRPr="00A354EA">
        <w:rPr>
          <w:rFonts w:ascii="Bookman Old Style" w:hAnsi="Bookman Old Style" w:cs="Times New Roman"/>
          <w:sz w:val="22"/>
          <w:szCs w:val="22"/>
        </w:rPr>
        <w:t xml:space="preserve">u odnosu na prethodnu godinu. </w:t>
      </w:r>
    </w:p>
    <w:p w:rsidR="00A354EA" w:rsidRDefault="00C34FA9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 w:rsidRPr="00A354EA">
        <w:rPr>
          <w:rFonts w:ascii="Bookman Old Style" w:hAnsi="Bookman Old Style" w:cs="Times New Roman"/>
          <w:sz w:val="22"/>
          <w:szCs w:val="22"/>
        </w:rPr>
        <w:t xml:space="preserve">AOP 004 Porez i prirez na dohodak od nesamostalnog rada </w:t>
      </w:r>
      <w:r w:rsidR="00187CE7">
        <w:rPr>
          <w:rFonts w:ascii="Bookman Old Style" w:hAnsi="Bookman Old Style" w:cs="Times New Roman"/>
          <w:sz w:val="22"/>
          <w:szCs w:val="22"/>
        </w:rPr>
        <w:t>i kompenzacijske mjere umanjen je s obzirom na povrat poreza na dohodak po godišnjoj prijavi.</w:t>
      </w:r>
    </w:p>
    <w:p w:rsidR="00C34FA9" w:rsidRDefault="00C34FA9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 w:rsidRPr="00A354EA">
        <w:rPr>
          <w:rFonts w:ascii="Bookman Old Style" w:hAnsi="Bookman Old Style" w:cs="Times New Roman"/>
          <w:sz w:val="22"/>
          <w:szCs w:val="22"/>
        </w:rPr>
        <w:t xml:space="preserve">Na </w:t>
      </w:r>
      <w:r w:rsidR="00A354EA">
        <w:rPr>
          <w:rFonts w:ascii="Bookman Old Style" w:hAnsi="Bookman Old Style" w:cs="Times New Roman"/>
          <w:sz w:val="22"/>
          <w:szCs w:val="22"/>
        </w:rPr>
        <w:t>AOP 018</w:t>
      </w:r>
      <w:r w:rsidR="00992793" w:rsidRPr="00A354EA">
        <w:rPr>
          <w:rFonts w:ascii="Bookman Old Style" w:hAnsi="Bookman Old Style" w:cs="Times New Roman"/>
          <w:sz w:val="22"/>
          <w:szCs w:val="22"/>
        </w:rPr>
        <w:t xml:space="preserve"> </w:t>
      </w:r>
      <w:r w:rsidR="00A354EA">
        <w:rPr>
          <w:rFonts w:ascii="Bookman Old Style" w:hAnsi="Bookman Old Style" w:cs="Times New Roman"/>
          <w:sz w:val="22"/>
          <w:szCs w:val="22"/>
        </w:rPr>
        <w:t>Porezi na imovinu indeks izvršenja je</w:t>
      </w:r>
      <w:r w:rsidR="00BD57BD">
        <w:rPr>
          <w:rFonts w:ascii="Bookman Old Style" w:hAnsi="Bookman Old Style" w:cs="Times New Roman"/>
          <w:sz w:val="22"/>
          <w:szCs w:val="22"/>
        </w:rPr>
        <w:t xml:space="preserve"> 61,6</w:t>
      </w:r>
      <w:r w:rsidR="00A354EA">
        <w:rPr>
          <w:rFonts w:ascii="Bookman Old Style" w:hAnsi="Bookman Old Style" w:cs="Times New Roman"/>
          <w:sz w:val="22"/>
          <w:szCs w:val="22"/>
        </w:rPr>
        <w:t xml:space="preserve"> a odnosi se </w:t>
      </w:r>
      <w:r w:rsidR="00DE5E62">
        <w:rPr>
          <w:rFonts w:ascii="Bookman Old Style" w:hAnsi="Bookman Old Style" w:cs="Times New Roman"/>
          <w:sz w:val="22"/>
          <w:szCs w:val="22"/>
        </w:rPr>
        <w:t>na</w:t>
      </w:r>
      <w:r w:rsidR="00A354EA">
        <w:rPr>
          <w:rFonts w:ascii="Bookman Old Style" w:hAnsi="Bookman Old Style" w:cs="Times New Roman"/>
          <w:sz w:val="22"/>
          <w:szCs w:val="22"/>
        </w:rPr>
        <w:t xml:space="preserve"> uplaćenih sredstava na ime poreza na promet nekretnina</w:t>
      </w:r>
      <w:r w:rsidR="00BD57BD">
        <w:rPr>
          <w:rFonts w:ascii="Bookman Old Style" w:hAnsi="Bookman Old Style" w:cs="Times New Roman"/>
          <w:sz w:val="22"/>
          <w:szCs w:val="22"/>
        </w:rPr>
        <w:t xml:space="preserve"> čiji razrez vodi porezna uprava</w:t>
      </w:r>
      <w:r w:rsidR="00A354EA">
        <w:rPr>
          <w:rFonts w:ascii="Bookman Old Style" w:hAnsi="Bookman Old Style" w:cs="Times New Roman"/>
          <w:sz w:val="22"/>
          <w:szCs w:val="22"/>
        </w:rPr>
        <w:t xml:space="preserve"> i poreza na </w:t>
      </w:r>
      <w:r w:rsidR="00DE5E62">
        <w:rPr>
          <w:rFonts w:ascii="Bookman Old Style" w:hAnsi="Bookman Old Style" w:cs="Times New Roman"/>
          <w:sz w:val="22"/>
          <w:szCs w:val="22"/>
        </w:rPr>
        <w:t>korištenje javnih površina</w:t>
      </w:r>
      <w:r w:rsidRPr="00A354EA">
        <w:rPr>
          <w:rFonts w:ascii="Bookman Old Style" w:hAnsi="Bookman Old Style" w:cs="Times New Roman"/>
          <w:sz w:val="22"/>
          <w:szCs w:val="22"/>
        </w:rPr>
        <w:t>.</w:t>
      </w:r>
    </w:p>
    <w:p w:rsidR="00DE5E62" w:rsidRPr="00A354EA" w:rsidRDefault="00DE5E62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ab/>
        <w:t>Na AOP 024 Porezi na robu i</w:t>
      </w:r>
      <w:r w:rsidR="00187CE7">
        <w:rPr>
          <w:rFonts w:ascii="Bookman Old Style" w:hAnsi="Bookman Old Style" w:cs="Times New Roman"/>
          <w:sz w:val="22"/>
          <w:szCs w:val="22"/>
        </w:rPr>
        <w:t xml:space="preserve"> usluge indeks izvršenja je </w:t>
      </w:r>
      <w:r w:rsidR="00BD57BD">
        <w:rPr>
          <w:rFonts w:ascii="Bookman Old Style" w:hAnsi="Bookman Old Style" w:cs="Times New Roman"/>
          <w:sz w:val="22"/>
          <w:szCs w:val="22"/>
        </w:rPr>
        <w:t>45,6</w:t>
      </w:r>
      <w:r>
        <w:rPr>
          <w:rFonts w:ascii="Bookman Old Style" w:hAnsi="Bookman Old Style" w:cs="Times New Roman"/>
          <w:sz w:val="22"/>
          <w:szCs w:val="22"/>
        </w:rPr>
        <w:t xml:space="preserve"> a odnosi se na uplaćena </w:t>
      </w:r>
      <w:r w:rsidR="007703D9">
        <w:rPr>
          <w:rFonts w:ascii="Bookman Old Style" w:hAnsi="Bookman Old Style" w:cs="Times New Roman"/>
          <w:sz w:val="22"/>
          <w:szCs w:val="22"/>
        </w:rPr>
        <w:t xml:space="preserve">sredstva na ime poreza na potrošnju i manjim dijelom poreza na </w:t>
      </w:r>
      <w:r w:rsidR="00BD57BD">
        <w:rPr>
          <w:rFonts w:ascii="Bookman Old Style" w:hAnsi="Bookman Old Style" w:cs="Times New Roman"/>
          <w:sz w:val="22"/>
          <w:szCs w:val="22"/>
        </w:rPr>
        <w:t>tvrtku čiji razrez vodi porezna uprava</w:t>
      </w:r>
      <w:r w:rsidR="007703D9">
        <w:rPr>
          <w:rFonts w:ascii="Bookman Old Style" w:hAnsi="Bookman Old Style" w:cs="Times New Roman"/>
          <w:sz w:val="22"/>
          <w:szCs w:val="22"/>
        </w:rPr>
        <w:t>.</w:t>
      </w:r>
    </w:p>
    <w:p w:rsidR="007E08CF" w:rsidRDefault="007703D9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AOP 055</w:t>
      </w:r>
      <w:r w:rsidR="00302A52">
        <w:rPr>
          <w:rFonts w:ascii="Bookman Old Style" w:hAnsi="Bookman Old Style" w:cs="Times New Roman"/>
          <w:sz w:val="22"/>
          <w:szCs w:val="22"/>
        </w:rPr>
        <w:t xml:space="preserve"> Tekuće</w:t>
      </w:r>
      <w:r w:rsidR="00187CE7">
        <w:rPr>
          <w:rFonts w:ascii="Bookman Old Style" w:hAnsi="Bookman Old Style" w:cs="Times New Roman"/>
          <w:sz w:val="22"/>
          <w:szCs w:val="22"/>
        </w:rPr>
        <w:t xml:space="preserve"> pomoći sa indeksom ostvarenja </w:t>
      </w:r>
      <w:r w:rsidR="00BD57BD">
        <w:rPr>
          <w:rFonts w:ascii="Bookman Old Style" w:hAnsi="Bookman Old Style" w:cs="Times New Roman"/>
          <w:sz w:val="22"/>
          <w:szCs w:val="22"/>
        </w:rPr>
        <w:t>204,1</w:t>
      </w:r>
      <w:r w:rsidR="00302A52">
        <w:rPr>
          <w:rFonts w:ascii="Bookman Old Style" w:hAnsi="Bookman Old Style" w:cs="Times New Roman"/>
          <w:sz w:val="22"/>
          <w:szCs w:val="22"/>
        </w:rPr>
        <w:t xml:space="preserve"> odnose se na tekuće</w:t>
      </w:r>
      <w:r w:rsidR="007E08CF">
        <w:rPr>
          <w:rFonts w:ascii="Bookman Old Style" w:hAnsi="Bookman Old Style" w:cs="Times New Roman"/>
          <w:sz w:val="22"/>
          <w:szCs w:val="22"/>
        </w:rPr>
        <w:t xml:space="preserve"> županijske pomoći – pomoći za ogrjevna drva</w:t>
      </w:r>
      <w:r>
        <w:rPr>
          <w:rFonts w:ascii="Bookman Old Style" w:hAnsi="Bookman Old Style" w:cs="Times New Roman"/>
          <w:sz w:val="22"/>
          <w:szCs w:val="22"/>
        </w:rPr>
        <w:t xml:space="preserve"> te pomoći iz općinskih proračuna</w:t>
      </w:r>
      <w:r w:rsidR="007E08CF">
        <w:rPr>
          <w:rFonts w:ascii="Bookman Old Style" w:hAnsi="Bookman Old Style" w:cs="Times New Roman"/>
          <w:sz w:val="22"/>
          <w:szCs w:val="22"/>
        </w:rPr>
        <w:t xml:space="preserve"> – sufinanciranje zaposlenika (komunalnog redara</w:t>
      </w:r>
      <w:r w:rsidR="00BD57BD">
        <w:rPr>
          <w:rFonts w:ascii="Bookman Old Style" w:hAnsi="Bookman Old Style" w:cs="Times New Roman"/>
          <w:sz w:val="22"/>
          <w:szCs w:val="22"/>
        </w:rPr>
        <w:t xml:space="preserve"> i zaposlenica na EU projektu Zaposli pa pomozi</w:t>
      </w:r>
      <w:r w:rsidR="007E08CF">
        <w:rPr>
          <w:rFonts w:ascii="Bookman Old Style" w:hAnsi="Bookman Old Style" w:cs="Times New Roman"/>
          <w:sz w:val="22"/>
          <w:szCs w:val="22"/>
        </w:rPr>
        <w:t>).</w:t>
      </w:r>
    </w:p>
    <w:p w:rsidR="00302A52" w:rsidRDefault="00302A52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lastRenderedPageBreak/>
        <w:t>K</w:t>
      </w:r>
      <w:r w:rsidR="00C34FA9" w:rsidRPr="00A354EA">
        <w:rPr>
          <w:rFonts w:ascii="Bookman Old Style" w:hAnsi="Bookman Old Style" w:cs="Times New Roman"/>
          <w:sz w:val="22"/>
          <w:szCs w:val="22"/>
        </w:rPr>
        <w:t>apitalne pomoći AOP 05</w:t>
      </w:r>
      <w:r w:rsidR="007E08CF">
        <w:rPr>
          <w:rFonts w:ascii="Bookman Old Style" w:hAnsi="Bookman Old Style" w:cs="Times New Roman"/>
          <w:sz w:val="22"/>
          <w:szCs w:val="22"/>
        </w:rPr>
        <w:t>6 sa indeksom ostvarenja 196,8</w:t>
      </w:r>
      <w:r>
        <w:rPr>
          <w:rFonts w:ascii="Bookman Old Style" w:hAnsi="Bookman Old Style" w:cs="Times New Roman"/>
          <w:sz w:val="22"/>
          <w:szCs w:val="22"/>
        </w:rPr>
        <w:t xml:space="preserve"> odnose</w:t>
      </w:r>
      <w:r w:rsidR="00C34FA9" w:rsidRPr="00A354EA">
        <w:rPr>
          <w:rFonts w:ascii="Bookman Old Style" w:hAnsi="Bookman Old Style" w:cs="Times New Roman"/>
          <w:sz w:val="22"/>
          <w:szCs w:val="22"/>
        </w:rPr>
        <w:t xml:space="preserve"> </w:t>
      </w:r>
      <w:r>
        <w:rPr>
          <w:rFonts w:ascii="Bookman Old Style" w:hAnsi="Bookman Old Style" w:cs="Times New Roman"/>
          <w:sz w:val="22"/>
          <w:szCs w:val="22"/>
        </w:rPr>
        <w:t>na kapitalne pomoći države i županije.</w:t>
      </w:r>
    </w:p>
    <w:p w:rsidR="007E08CF" w:rsidRDefault="009617BA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ab/>
        <w:t>AOP</w:t>
      </w:r>
      <w:r w:rsidR="007E08CF">
        <w:rPr>
          <w:rFonts w:ascii="Bookman Old Style" w:hAnsi="Bookman Old Style" w:cs="Times New Roman"/>
          <w:sz w:val="22"/>
          <w:szCs w:val="22"/>
        </w:rPr>
        <w:t xml:space="preserve"> 058 – Tekuće pomoći od izvanproračunskih korisnika odnosi se na sredstva Hrvatskog zavoda za za</w:t>
      </w:r>
      <w:r w:rsidR="00E9352D">
        <w:rPr>
          <w:rFonts w:ascii="Bookman Old Style" w:hAnsi="Bookman Old Style" w:cs="Times New Roman"/>
          <w:sz w:val="22"/>
          <w:szCs w:val="22"/>
        </w:rPr>
        <w:t>pošljavanje – javni radovi – tri</w:t>
      </w:r>
      <w:r w:rsidR="007E08CF">
        <w:rPr>
          <w:rFonts w:ascii="Bookman Old Style" w:hAnsi="Bookman Old Style" w:cs="Times New Roman"/>
          <w:sz w:val="22"/>
          <w:szCs w:val="22"/>
        </w:rPr>
        <w:t xml:space="preserve"> zaposlenika</w:t>
      </w:r>
    </w:p>
    <w:p w:rsidR="00E9352D" w:rsidRDefault="007703D9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 Prihodi od imovine AOP 074</w:t>
      </w:r>
      <w:r w:rsidR="00C34FA9" w:rsidRPr="00A354EA">
        <w:rPr>
          <w:rFonts w:ascii="Bookman Old Style" w:hAnsi="Bookman Old Style" w:cs="Times New Roman"/>
          <w:sz w:val="22"/>
          <w:szCs w:val="22"/>
        </w:rPr>
        <w:t xml:space="preserve"> </w:t>
      </w:r>
      <w:r w:rsidR="00653012" w:rsidRPr="00A354EA">
        <w:rPr>
          <w:rFonts w:ascii="Bookman Old Style" w:hAnsi="Bookman Old Style" w:cs="Times New Roman"/>
          <w:sz w:val="22"/>
          <w:szCs w:val="22"/>
        </w:rPr>
        <w:t xml:space="preserve">biježe smanjenje prihoda u odnosu na proteklu godinu sa indeksom ostvarenja od </w:t>
      </w:r>
      <w:r w:rsidR="00E9352D">
        <w:rPr>
          <w:rFonts w:ascii="Bookman Old Style" w:hAnsi="Bookman Old Style" w:cs="Times New Roman"/>
          <w:sz w:val="22"/>
          <w:szCs w:val="22"/>
        </w:rPr>
        <w:t>93</w:t>
      </w:r>
      <w:r>
        <w:rPr>
          <w:rFonts w:ascii="Bookman Old Style" w:hAnsi="Bookman Old Style" w:cs="Times New Roman"/>
          <w:sz w:val="22"/>
          <w:szCs w:val="22"/>
        </w:rPr>
        <w:t>,</w:t>
      </w:r>
      <w:r w:rsidR="00E9352D">
        <w:rPr>
          <w:rFonts w:ascii="Bookman Old Style" w:hAnsi="Bookman Old Style" w:cs="Times New Roman"/>
          <w:sz w:val="22"/>
          <w:szCs w:val="22"/>
        </w:rPr>
        <w:t>5</w:t>
      </w:r>
      <w:r w:rsidR="005D34BD">
        <w:rPr>
          <w:rFonts w:ascii="Bookman Old Style" w:hAnsi="Bookman Old Style" w:cs="Times New Roman"/>
          <w:sz w:val="22"/>
          <w:szCs w:val="22"/>
        </w:rPr>
        <w:t xml:space="preserve">. </w:t>
      </w:r>
    </w:p>
    <w:p w:rsidR="00E9352D" w:rsidRDefault="005D34BD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AOP 075 odnosi se na prihode od kamata, </w:t>
      </w:r>
    </w:p>
    <w:p w:rsidR="00E9352D" w:rsidRDefault="005D34BD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AOP 084</w:t>
      </w:r>
      <w:r w:rsidR="00302A52">
        <w:rPr>
          <w:rFonts w:ascii="Bookman Old Style" w:hAnsi="Bookman Old Style" w:cs="Times New Roman"/>
          <w:sz w:val="22"/>
          <w:szCs w:val="22"/>
        </w:rPr>
        <w:t xml:space="preserve"> u odnosu na proteklu godinu ima izvršenje </w:t>
      </w:r>
      <w:r w:rsidR="00E9352D">
        <w:rPr>
          <w:rFonts w:ascii="Bookman Old Style" w:hAnsi="Bookman Old Style" w:cs="Times New Roman"/>
          <w:sz w:val="22"/>
          <w:szCs w:val="22"/>
        </w:rPr>
        <w:t>67,2</w:t>
      </w:r>
      <w:r w:rsidR="00653012" w:rsidRPr="00A354EA">
        <w:rPr>
          <w:rFonts w:ascii="Bookman Old Style" w:hAnsi="Bookman Old Style" w:cs="Times New Roman"/>
          <w:sz w:val="22"/>
          <w:szCs w:val="22"/>
        </w:rPr>
        <w:t xml:space="preserve"> </w:t>
      </w:r>
      <w:r w:rsidR="00302A52">
        <w:rPr>
          <w:rFonts w:ascii="Bookman Old Style" w:hAnsi="Bookman Old Style" w:cs="Times New Roman"/>
          <w:sz w:val="22"/>
          <w:szCs w:val="22"/>
        </w:rPr>
        <w:t xml:space="preserve">jer su </w:t>
      </w:r>
      <w:r>
        <w:rPr>
          <w:rFonts w:ascii="Bookman Old Style" w:hAnsi="Bookman Old Style" w:cs="Times New Roman"/>
          <w:sz w:val="22"/>
          <w:szCs w:val="22"/>
        </w:rPr>
        <w:t xml:space="preserve">izvršene uplate za koncesije za dimnjačarske usluge, koncesija za eksploataciju mineralnih sirovina te nafte i plina. </w:t>
      </w:r>
    </w:p>
    <w:p w:rsidR="00E9352D" w:rsidRDefault="004D18D3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AOP 085</w:t>
      </w:r>
      <w:r w:rsidR="00DA7469">
        <w:rPr>
          <w:rFonts w:ascii="Bookman Old Style" w:hAnsi="Bookman Old Style" w:cs="Times New Roman"/>
          <w:sz w:val="22"/>
          <w:szCs w:val="22"/>
        </w:rPr>
        <w:t xml:space="preserve">  </w:t>
      </w:r>
      <w:r w:rsidR="005D34BD">
        <w:rPr>
          <w:rFonts w:ascii="Bookman Old Style" w:hAnsi="Bookman Old Style" w:cs="Times New Roman"/>
          <w:sz w:val="22"/>
          <w:szCs w:val="22"/>
        </w:rPr>
        <w:t>odnosi se na prihode za zakup poljoprivr</w:t>
      </w:r>
      <w:r w:rsidR="00E9352D">
        <w:rPr>
          <w:rFonts w:ascii="Bookman Old Style" w:hAnsi="Bookman Old Style" w:cs="Times New Roman"/>
          <w:sz w:val="22"/>
          <w:szCs w:val="22"/>
        </w:rPr>
        <w:t>ednog zemljišta te ostale zakupe.</w:t>
      </w:r>
    </w:p>
    <w:p w:rsidR="00E9352D" w:rsidRDefault="00E9352D" w:rsidP="00E9352D">
      <w:pPr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ab/>
      </w:r>
      <w:r w:rsidR="005D34BD">
        <w:rPr>
          <w:rFonts w:ascii="Bookman Old Style" w:hAnsi="Bookman Old Style" w:cs="Times New Roman"/>
          <w:sz w:val="22"/>
          <w:szCs w:val="22"/>
        </w:rPr>
        <w:t xml:space="preserve">AOP 086 su prihodi od naknada za eksploataciju mineralnih sirovina te nafte i plina. </w:t>
      </w:r>
    </w:p>
    <w:p w:rsidR="00C34FA9" w:rsidRPr="00A354EA" w:rsidRDefault="00E9352D" w:rsidP="00E9352D">
      <w:pPr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ab/>
      </w:r>
      <w:r w:rsidR="005D34BD">
        <w:rPr>
          <w:rFonts w:ascii="Bookman Old Style" w:hAnsi="Bookman Old Style" w:cs="Times New Roman"/>
          <w:sz w:val="22"/>
          <w:szCs w:val="22"/>
        </w:rPr>
        <w:t>AOP 089 bilježi smanjenje prihoda od legalizacije objekata na području Općine s obzirom na smanjeni broj predmeta.</w:t>
      </w:r>
    </w:p>
    <w:p w:rsidR="00E9352D" w:rsidRDefault="005D34BD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AOP 105 bilježi </w:t>
      </w:r>
      <w:r w:rsidR="00E9352D">
        <w:rPr>
          <w:rFonts w:ascii="Bookman Old Style" w:hAnsi="Bookman Old Style" w:cs="Times New Roman"/>
          <w:sz w:val="22"/>
          <w:szCs w:val="22"/>
        </w:rPr>
        <w:t>povećanje</w:t>
      </w:r>
      <w:r w:rsidR="004D18D3">
        <w:rPr>
          <w:rFonts w:ascii="Bookman Old Style" w:hAnsi="Bookman Old Style" w:cs="Times New Roman"/>
          <w:sz w:val="22"/>
          <w:szCs w:val="22"/>
        </w:rPr>
        <w:t xml:space="preserve"> </w:t>
      </w:r>
      <w:r w:rsidR="00E9352D">
        <w:rPr>
          <w:rFonts w:ascii="Bookman Old Style" w:hAnsi="Bookman Old Style" w:cs="Times New Roman"/>
          <w:sz w:val="22"/>
          <w:szCs w:val="22"/>
        </w:rPr>
        <w:t xml:space="preserve">prihoda </w:t>
      </w:r>
      <w:r w:rsidR="004D18D3">
        <w:rPr>
          <w:rFonts w:ascii="Bookman Old Style" w:hAnsi="Bookman Old Style" w:cs="Times New Roman"/>
          <w:sz w:val="22"/>
          <w:szCs w:val="22"/>
        </w:rPr>
        <w:t xml:space="preserve">u odnosu na prethodnu godinu </w:t>
      </w:r>
    </w:p>
    <w:p w:rsidR="00E9352D" w:rsidRDefault="00E9352D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ab/>
        <w:t>AOP 109 bilježi smanjenje uplata od prodaje državnih biljega</w:t>
      </w:r>
    </w:p>
    <w:p w:rsidR="00E9352D" w:rsidRDefault="00E9352D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AOP 113 bilježi smanjenje uplata vodnog doprinosa</w:t>
      </w:r>
    </w:p>
    <w:p w:rsidR="00E9352D" w:rsidRDefault="00E9352D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AOP 114 povećanje uplata šumskog doprinosa</w:t>
      </w:r>
    </w:p>
    <w:p w:rsidR="00E9352D" w:rsidRDefault="00E9352D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AOP 116 povećanje uplata za ostale nespomenute prihode odnose se na uplate za prenamjenu poljoprivrednog zemljišta u građevinsko, povrati studentskih stipendija, uplate jamčevina i prava služnosti, uplate po posebnim ugovorima za PZC proizvodnju Peteranec, naknade za ukop i grobljanska naknada.</w:t>
      </w:r>
    </w:p>
    <w:p w:rsidR="00E9352D" w:rsidRDefault="00E9352D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AOP 120 povećanje uplata za komunalni doprinos</w:t>
      </w:r>
    </w:p>
    <w:p w:rsidR="00E9352D" w:rsidRDefault="00E9352D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AOP 121 povećanje sredstava komunalne naknade s obzirom na </w:t>
      </w:r>
      <w:r w:rsidR="007E4313">
        <w:rPr>
          <w:rFonts w:ascii="Bookman Old Style" w:hAnsi="Bookman Old Style" w:cs="Times New Roman"/>
          <w:sz w:val="22"/>
          <w:szCs w:val="22"/>
        </w:rPr>
        <w:t>poduzete mjere naplate.</w:t>
      </w:r>
    </w:p>
    <w:p w:rsidR="00C34FA9" w:rsidRPr="00A354EA" w:rsidRDefault="00C34FA9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 w:rsidRPr="00A354EA">
        <w:rPr>
          <w:rFonts w:ascii="Bookman Old Style" w:hAnsi="Bookman Old Style" w:cs="Times New Roman"/>
          <w:sz w:val="22"/>
          <w:szCs w:val="22"/>
        </w:rPr>
        <w:t>Kod r</w:t>
      </w:r>
      <w:r w:rsidR="000D14AF" w:rsidRPr="00A354EA">
        <w:rPr>
          <w:rFonts w:ascii="Bookman Old Style" w:hAnsi="Bookman Old Style" w:cs="Times New Roman"/>
          <w:sz w:val="22"/>
          <w:szCs w:val="22"/>
        </w:rPr>
        <w:t>ashoda poslovanja indeks je 1</w:t>
      </w:r>
      <w:r w:rsidR="004D18D3">
        <w:rPr>
          <w:rFonts w:ascii="Bookman Old Style" w:hAnsi="Bookman Old Style" w:cs="Times New Roman"/>
          <w:sz w:val="22"/>
          <w:szCs w:val="22"/>
        </w:rPr>
        <w:t>1</w:t>
      </w:r>
      <w:r w:rsidR="007E4313">
        <w:rPr>
          <w:rFonts w:ascii="Bookman Old Style" w:hAnsi="Bookman Old Style" w:cs="Times New Roman"/>
          <w:sz w:val="22"/>
          <w:szCs w:val="22"/>
        </w:rPr>
        <w:t>9</w:t>
      </w:r>
      <w:r w:rsidR="004D18D3">
        <w:rPr>
          <w:rFonts w:ascii="Bookman Old Style" w:hAnsi="Bookman Old Style" w:cs="Times New Roman"/>
          <w:sz w:val="22"/>
          <w:szCs w:val="22"/>
        </w:rPr>
        <w:t>,</w:t>
      </w:r>
      <w:r w:rsidR="007E4313">
        <w:rPr>
          <w:rFonts w:ascii="Bookman Old Style" w:hAnsi="Bookman Old Style" w:cs="Times New Roman"/>
          <w:sz w:val="22"/>
          <w:szCs w:val="22"/>
        </w:rPr>
        <w:t>1</w:t>
      </w:r>
      <w:r w:rsidR="000D14AF" w:rsidRPr="00A354EA">
        <w:rPr>
          <w:rFonts w:ascii="Bookman Old Style" w:hAnsi="Bookman Old Style" w:cs="Times New Roman"/>
          <w:sz w:val="22"/>
          <w:szCs w:val="22"/>
        </w:rPr>
        <w:t xml:space="preserve"> </w:t>
      </w:r>
      <w:r w:rsidR="007E4313">
        <w:rPr>
          <w:rFonts w:ascii="Bookman Old Style" w:hAnsi="Bookman Old Style" w:cs="Times New Roman"/>
          <w:sz w:val="22"/>
          <w:szCs w:val="22"/>
        </w:rPr>
        <w:t>povećanje u odnosu na prethodnu godinu</w:t>
      </w:r>
      <w:r w:rsidR="00DA7469">
        <w:rPr>
          <w:rFonts w:ascii="Bookman Old Style" w:hAnsi="Bookman Old Style" w:cs="Times New Roman"/>
          <w:sz w:val="22"/>
          <w:szCs w:val="22"/>
        </w:rPr>
        <w:t xml:space="preserve"> i u skladu s planom,</w:t>
      </w:r>
      <w:r w:rsidRPr="00A354EA">
        <w:rPr>
          <w:rFonts w:ascii="Bookman Old Style" w:hAnsi="Bookman Old Style" w:cs="Times New Roman"/>
          <w:sz w:val="22"/>
          <w:szCs w:val="22"/>
        </w:rPr>
        <w:t xml:space="preserve"> a obrazloženje </w:t>
      </w:r>
      <w:r w:rsidR="007E4313">
        <w:rPr>
          <w:rFonts w:ascii="Bookman Old Style" w:hAnsi="Bookman Old Style" w:cs="Times New Roman"/>
          <w:sz w:val="22"/>
          <w:szCs w:val="22"/>
        </w:rPr>
        <w:t>dajemo</w:t>
      </w:r>
      <w:r w:rsidRPr="00A354EA">
        <w:rPr>
          <w:rFonts w:ascii="Bookman Old Style" w:hAnsi="Bookman Old Style" w:cs="Times New Roman"/>
          <w:sz w:val="22"/>
          <w:szCs w:val="22"/>
        </w:rPr>
        <w:t xml:space="preserve"> u nastavku po pojedinim pozicijama.</w:t>
      </w:r>
    </w:p>
    <w:p w:rsidR="00DA7469" w:rsidRDefault="00DA7469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AOP 14</w:t>
      </w:r>
      <w:r w:rsidR="004D18D3">
        <w:rPr>
          <w:rFonts w:ascii="Bookman Old Style" w:hAnsi="Bookman Old Style" w:cs="Times New Roman"/>
          <w:sz w:val="22"/>
          <w:szCs w:val="22"/>
        </w:rPr>
        <w:t>9</w:t>
      </w:r>
      <w:r>
        <w:rPr>
          <w:rFonts w:ascii="Bookman Old Style" w:hAnsi="Bookman Old Style" w:cs="Times New Roman"/>
          <w:sz w:val="22"/>
          <w:szCs w:val="22"/>
        </w:rPr>
        <w:t xml:space="preserve"> Rashodi za zaposlene odnose se na </w:t>
      </w:r>
      <w:r w:rsidR="007E4313">
        <w:rPr>
          <w:rFonts w:ascii="Bookman Old Style" w:hAnsi="Bookman Old Style" w:cs="Times New Roman"/>
          <w:sz w:val="22"/>
          <w:szCs w:val="22"/>
        </w:rPr>
        <w:t>četiri zaposlena službenika</w:t>
      </w:r>
      <w:r w:rsidR="00F55383">
        <w:rPr>
          <w:rFonts w:ascii="Bookman Old Style" w:hAnsi="Bookman Old Style" w:cs="Times New Roman"/>
          <w:sz w:val="22"/>
          <w:szCs w:val="22"/>
        </w:rPr>
        <w:t xml:space="preserve"> i </w:t>
      </w:r>
      <w:r w:rsidR="007E4313">
        <w:rPr>
          <w:rFonts w:ascii="Bookman Old Style" w:hAnsi="Bookman Old Style" w:cs="Times New Roman"/>
          <w:sz w:val="22"/>
          <w:szCs w:val="22"/>
        </w:rPr>
        <w:t xml:space="preserve">dva </w:t>
      </w:r>
      <w:r w:rsidR="00F55383">
        <w:rPr>
          <w:rFonts w:ascii="Bookman Old Style" w:hAnsi="Bookman Old Style" w:cs="Times New Roman"/>
          <w:sz w:val="22"/>
          <w:szCs w:val="22"/>
        </w:rPr>
        <w:t>namještenike na neodređeno vrijeme</w:t>
      </w:r>
      <w:r w:rsidR="007E4313">
        <w:rPr>
          <w:rFonts w:ascii="Bookman Old Style" w:hAnsi="Bookman Old Style" w:cs="Times New Roman"/>
          <w:sz w:val="22"/>
          <w:szCs w:val="22"/>
        </w:rPr>
        <w:t>, tri radnika na javnim radovima te pet radnika na određeno vrijeme zaposlene EU programom Zaposli pa pomozi.</w:t>
      </w:r>
      <w:r>
        <w:rPr>
          <w:rFonts w:ascii="Bookman Old Style" w:hAnsi="Bookman Old Style" w:cs="Times New Roman"/>
          <w:sz w:val="22"/>
          <w:szCs w:val="22"/>
        </w:rPr>
        <w:t xml:space="preserve"> </w:t>
      </w:r>
      <w:r w:rsidR="004D18D3">
        <w:rPr>
          <w:rFonts w:ascii="Bookman Old Style" w:hAnsi="Bookman Old Style" w:cs="Times New Roman"/>
          <w:sz w:val="22"/>
          <w:szCs w:val="22"/>
        </w:rPr>
        <w:t xml:space="preserve">Radnici na javnim radovima bili su zaposleni na razdoblje od šest mjeseci </w:t>
      </w:r>
      <w:r w:rsidR="007E4313">
        <w:rPr>
          <w:rFonts w:ascii="Bookman Old Style" w:hAnsi="Bookman Old Style" w:cs="Times New Roman"/>
          <w:sz w:val="22"/>
          <w:szCs w:val="22"/>
        </w:rPr>
        <w:t>do studenoga 2019</w:t>
      </w:r>
      <w:r w:rsidR="004D18D3">
        <w:rPr>
          <w:rFonts w:ascii="Bookman Old Style" w:hAnsi="Bookman Old Style" w:cs="Times New Roman"/>
          <w:sz w:val="22"/>
          <w:szCs w:val="22"/>
        </w:rPr>
        <w:t>. godine. Osobni dohodak komunalnog redara sufinanciraju Općina Gola i Općina Hlebine, a osobni dohodak pročelnice Općina Hlebi</w:t>
      </w:r>
      <w:r w:rsidR="007E4313">
        <w:rPr>
          <w:rFonts w:ascii="Bookman Old Style" w:hAnsi="Bookman Old Style" w:cs="Times New Roman"/>
          <w:sz w:val="22"/>
          <w:szCs w:val="22"/>
        </w:rPr>
        <w:t>ne u polovini iznosa do kraja ožujka 2019.</w:t>
      </w:r>
    </w:p>
    <w:p w:rsidR="007E4313" w:rsidRDefault="007E4313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AOP 155 Ostali rashodi za zaposlene odnosi se na isplatu neoporezivih primitaka stalno zaposlenih u vidu </w:t>
      </w:r>
      <w:proofErr w:type="spellStart"/>
      <w:r>
        <w:rPr>
          <w:rFonts w:ascii="Bookman Old Style" w:hAnsi="Bookman Old Style" w:cs="Times New Roman"/>
          <w:sz w:val="22"/>
          <w:szCs w:val="22"/>
        </w:rPr>
        <w:t>uskrsnice</w:t>
      </w:r>
      <w:proofErr w:type="spellEnd"/>
      <w:r>
        <w:rPr>
          <w:rFonts w:ascii="Bookman Old Style" w:hAnsi="Bookman Old Style" w:cs="Times New Roman"/>
          <w:sz w:val="22"/>
          <w:szCs w:val="22"/>
        </w:rPr>
        <w:t>, regresa i božićnice te stimulacije u svoti od 2.000,00 kuna kao i isplate jubilarne nagrade za trideset i dvadeset pet godina staža.</w:t>
      </w:r>
    </w:p>
    <w:p w:rsidR="004D18D3" w:rsidRDefault="00C34FA9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 w:rsidRPr="00A354EA">
        <w:rPr>
          <w:rFonts w:ascii="Bookman Old Style" w:hAnsi="Bookman Old Style" w:cs="Times New Roman"/>
          <w:sz w:val="22"/>
          <w:szCs w:val="22"/>
        </w:rPr>
        <w:t xml:space="preserve">Materijalni rashodi AOP 160 ima indeks izvršenja </w:t>
      </w:r>
      <w:r w:rsidR="007E4313">
        <w:rPr>
          <w:rFonts w:ascii="Bookman Old Style" w:hAnsi="Bookman Old Style" w:cs="Times New Roman"/>
          <w:sz w:val="22"/>
          <w:szCs w:val="22"/>
        </w:rPr>
        <w:t>102,9</w:t>
      </w:r>
      <w:r w:rsidRPr="00A354EA">
        <w:rPr>
          <w:rFonts w:ascii="Bookman Old Style" w:hAnsi="Bookman Old Style" w:cs="Times New Roman"/>
          <w:sz w:val="22"/>
          <w:szCs w:val="22"/>
        </w:rPr>
        <w:t xml:space="preserve">  </w:t>
      </w:r>
      <w:r w:rsidR="007E4313">
        <w:rPr>
          <w:rFonts w:ascii="Bookman Old Style" w:hAnsi="Bookman Old Style" w:cs="Times New Roman"/>
          <w:sz w:val="22"/>
          <w:szCs w:val="22"/>
        </w:rPr>
        <w:t>s obzirom na 2018</w:t>
      </w:r>
      <w:r w:rsidR="004D18D3">
        <w:rPr>
          <w:rFonts w:ascii="Bookman Old Style" w:hAnsi="Bookman Old Style" w:cs="Times New Roman"/>
          <w:sz w:val="22"/>
          <w:szCs w:val="22"/>
        </w:rPr>
        <w:t>. godinu</w:t>
      </w:r>
    </w:p>
    <w:p w:rsidR="00F55383" w:rsidRDefault="007E4313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AOP 162 </w:t>
      </w:r>
      <w:r w:rsidR="004D18D3">
        <w:rPr>
          <w:rFonts w:ascii="Bookman Old Style" w:hAnsi="Bookman Old Style" w:cs="Times New Roman"/>
          <w:sz w:val="22"/>
          <w:szCs w:val="22"/>
        </w:rPr>
        <w:t>do AOP 165</w:t>
      </w:r>
      <w:r w:rsidR="0020009F">
        <w:rPr>
          <w:rFonts w:ascii="Bookman Old Style" w:hAnsi="Bookman Old Style" w:cs="Times New Roman"/>
          <w:sz w:val="22"/>
          <w:szCs w:val="22"/>
        </w:rPr>
        <w:t xml:space="preserve"> odnose se na isplate </w:t>
      </w:r>
      <w:r w:rsidR="00420CD3">
        <w:rPr>
          <w:rFonts w:ascii="Bookman Old Style" w:hAnsi="Bookman Old Style" w:cs="Times New Roman"/>
          <w:sz w:val="22"/>
          <w:szCs w:val="22"/>
        </w:rPr>
        <w:t xml:space="preserve">dnevnica i putnih troškova službenog puta zaposlenika za odlazak na seminare i savjetovanja, </w:t>
      </w:r>
      <w:r w:rsidR="0020009F">
        <w:rPr>
          <w:rFonts w:ascii="Bookman Old Style" w:hAnsi="Bookman Old Style" w:cs="Times New Roman"/>
          <w:sz w:val="22"/>
          <w:szCs w:val="22"/>
        </w:rPr>
        <w:t xml:space="preserve">naknada za korištenje privatnog auta u službene svrhe komunalnog redara, troškove prijevoza zaposlenika na posao i s posla </w:t>
      </w:r>
      <w:r w:rsidR="004D18D3">
        <w:rPr>
          <w:rFonts w:ascii="Bookman Old Style" w:hAnsi="Bookman Old Style" w:cs="Times New Roman"/>
          <w:sz w:val="22"/>
          <w:szCs w:val="22"/>
        </w:rPr>
        <w:t xml:space="preserve">(i osoba na javnim radovima) </w:t>
      </w:r>
      <w:r w:rsidR="0020009F">
        <w:rPr>
          <w:rFonts w:ascii="Bookman Old Style" w:hAnsi="Bookman Old Style" w:cs="Times New Roman"/>
          <w:sz w:val="22"/>
          <w:szCs w:val="22"/>
        </w:rPr>
        <w:t>te stručnog usavršavanja zaposlenika.</w:t>
      </w:r>
    </w:p>
    <w:p w:rsidR="00420CD3" w:rsidRDefault="0020009F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AOP 166 ima </w:t>
      </w:r>
      <w:r w:rsidR="004D18D3">
        <w:rPr>
          <w:rFonts w:ascii="Bookman Old Style" w:hAnsi="Bookman Old Style" w:cs="Times New Roman"/>
          <w:sz w:val="22"/>
          <w:szCs w:val="22"/>
        </w:rPr>
        <w:t>uvećani</w:t>
      </w:r>
      <w:r>
        <w:rPr>
          <w:rFonts w:ascii="Bookman Old Style" w:hAnsi="Bookman Old Style" w:cs="Times New Roman"/>
          <w:sz w:val="22"/>
          <w:szCs w:val="22"/>
        </w:rPr>
        <w:t xml:space="preserve"> indeks ostvarenja s prethodnom godinom rashodi za uredski materijal, potrošnju električne energije objekata i javne rasvjete, potrošnje plina i ben</w:t>
      </w:r>
      <w:r w:rsidR="00602B17">
        <w:rPr>
          <w:rFonts w:ascii="Bookman Old Style" w:hAnsi="Bookman Old Style" w:cs="Times New Roman"/>
          <w:sz w:val="22"/>
          <w:szCs w:val="22"/>
        </w:rPr>
        <w:t xml:space="preserve">zina i motornog ulja za kosilice, materijal i dijelovi za tekuće i investicijsko održavanje opreme i objekata (kupnja materijala za ogradu oko igrališta javne namjene u </w:t>
      </w:r>
      <w:proofErr w:type="spellStart"/>
      <w:r w:rsidR="00602B17">
        <w:rPr>
          <w:rFonts w:ascii="Bookman Old Style" w:hAnsi="Bookman Old Style" w:cs="Times New Roman"/>
          <w:sz w:val="22"/>
          <w:szCs w:val="22"/>
        </w:rPr>
        <w:t>Sigecu</w:t>
      </w:r>
      <w:proofErr w:type="spellEnd"/>
      <w:r w:rsidR="00602B17">
        <w:rPr>
          <w:rFonts w:ascii="Bookman Old Style" w:hAnsi="Bookman Old Style" w:cs="Times New Roman"/>
          <w:sz w:val="22"/>
          <w:szCs w:val="22"/>
        </w:rPr>
        <w:t>)</w:t>
      </w:r>
      <w:r>
        <w:rPr>
          <w:rFonts w:ascii="Bookman Old Style" w:hAnsi="Bookman Old Style" w:cs="Times New Roman"/>
          <w:sz w:val="22"/>
          <w:szCs w:val="22"/>
        </w:rPr>
        <w:t xml:space="preserve"> te za kupnju zaštitne odjeće komunalnim radnicima</w:t>
      </w:r>
      <w:r w:rsidR="00602B17">
        <w:rPr>
          <w:rFonts w:ascii="Bookman Old Style" w:hAnsi="Bookman Old Style" w:cs="Times New Roman"/>
          <w:sz w:val="22"/>
          <w:szCs w:val="22"/>
        </w:rPr>
        <w:t xml:space="preserve"> i radnicima </w:t>
      </w:r>
      <w:r w:rsidR="004D18D3">
        <w:rPr>
          <w:rFonts w:ascii="Bookman Old Style" w:hAnsi="Bookman Old Style" w:cs="Times New Roman"/>
          <w:sz w:val="22"/>
          <w:szCs w:val="22"/>
        </w:rPr>
        <w:t>na javnim radovi</w:t>
      </w:r>
      <w:r w:rsidR="00420CD3">
        <w:rPr>
          <w:rFonts w:ascii="Bookman Old Style" w:hAnsi="Bookman Old Style" w:cs="Times New Roman"/>
          <w:sz w:val="22"/>
          <w:szCs w:val="22"/>
        </w:rPr>
        <w:t>ma.</w:t>
      </w:r>
    </w:p>
    <w:p w:rsidR="00602B17" w:rsidRDefault="0020009F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lastRenderedPageBreak/>
        <w:t>AOP 174</w:t>
      </w:r>
      <w:r w:rsidR="00A27E8D">
        <w:rPr>
          <w:rFonts w:ascii="Bookman Old Style" w:hAnsi="Bookman Old Style" w:cs="Times New Roman"/>
          <w:sz w:val="22"/>
          <w:szCs w:val="22"/>
        </w:rPr>
        <w:t xml:space="preserve">  Rashodi za usluge indeks je </w:t>
      </w:r>
      <w:r w:rsidR="00420CD3">
        <w:rPr>
          <w:rFonts w:ascii="Bookman Old Style" w:hAnsi="Bookman Old Style" w:cs="Times New Roman"/>
          <w:sz w:val="22"/>
          <w:szCs w:val="22"/>
        </w:rPr>
        <w:t>94,9</w:t>
      </w:r>
      <w:r w:rsidR="00A27E8D">
        <w:rPr>
          <w:rFonts w:ascii="Bookman Old Style" w:hAnsi="Bookman Old Style" w:cs="Times New Roman"/>
          <w:sz w:val="22"/>
          <w:szCs w:val="22"/>
        </w:rPr>
        <w:t xml:space="preserve"> s</w:t>
      </w:r>
      <w:r>
        <w:rPr>
          <w:rFonts w:ascii="Bookman Old Style" w:hAnsi="Bookman Old Style" w:cs="Times New Roman"/>
          <w:sz w:val="22"/>
          <w:szCs w:val="22"/>
        </w:rPr>
        <w:t>ukladno planu i potrebama u 201</w:t>
      </w:r>
      <w:r w:rsidR="004D18D3">
        <w:rPr>
          <w:rFonts w:ascii="Bookman Old Style" w:hAnsi="Bookman Old Style" w:cs="Times New Roman"/>
          <w:sz w:val="22"/>
          <w:szCs w:val="22"/>
        </w:rPr>
        <w:t>9</w:t>
      </w:r>
      <w:r>
        <w:rPr>
          <w:rFonts w:ascii="Bookman Old Style" w:hAnsi="Bookman Old Style" w:cs="Times New Roman"/>
          <w:sz w:val="22"/>
          <w:szCs w:val="22"/>
        </w:rPr>
        <w:t>. godini, a odnosi se na usluge telefona</w:t>
      </w:r>
      <w:r w:rsidR="00420CD3">
        <w:rPr>
          <w:rFonts w:ascii="Bookman Old Style" w:hAnsi="Bookman Old Style" w:cs="Times New Roman"/>
          <w:sz w:val="22"/>
          <w:szCs w:val="22"/>
        </w:rPr>
        <w:t xml:space="preserve"> i poštanskih usluga, povećanje radi uvođenja besplatnog interneta EU projekt WIFI4EU, nadzornih kamera kupnju kartica za kamere te poštanske usluge povećanje radi slanja preporučenih pošiljki </w:t>
      </w:r>
      <w:r w:rsidR="00602B17">
        <w:rPr>
          <w:rFonts w:ascii="Bookman Old Style" w:hAnsi="Bookman Old Style" w:cs="Times New Roman"/>
          <w:sz w:val="22"/>
          <w:szCs w:val="22"/>
        </w:rPr>
        <w:t>(dostava rješenja za komunalnu naknadu, opomene i usklađenja stavki).</w:t>
      </w:r>
    </w:p>
    <w:p w:rsidR="002A2C33" w:rsidRDefault="00602B17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U</w:t>
      </w:r>
      <w:r w:rsidR="0020009F">
        <w:rPr>
          <w:rFonts w:ascii="Bookman Old Style" w:hAnsi="Bookman Old Style" w:cs="Times New Roman"/>
          <w:sz w:val="22"/>
          <w:szCs w:val="22"/>
        </w:rPr>
        <w:t xml:space="preserve">sluge tekućeg održavanja objekata koji se odnosio na </w:t>
      </w:r>
      <w:r>
        <w:rPr>
          <w:rFonts w:ascii="Bookman Old Style" w:hAnsi="Bookman Old Style" w:cs="Times New Roman"/>
          <w:sz w:val="22"/>
          <w:szCs w:val="22"/>
        </w:rPr>
        <w:t>zamjenu stolarije i unutarnjem uređenju na objektima u vlasništvu Općine,</w:t>
      </w:r>
      <w:r w:rsidR="004D18D3">
        <w:rPr>
          <w:rFonts w:ascii="Bookman Old Style" w:hAnsi="Bookman Old Style" w:cs="Times New Roman"/>
          <w:sz w:val="22"/>
          <w:szCs w:val="22"/>
        </w:rPr>
        <w:t xml:space="preserve"> </w:t>
      </w:r>
      <w:r>
        <w:rPr>
          <w:rFonts w:ascii="Bookman Old Style" w:hAnsi="Bookman Old Style" w:cs="Times New Roman"/>
          <w:sz w:val="22"/>
          <w:szCs w:val="22"/>
        </w:rPr>
        <w:t xml:space="preserve">uređenja javnih površina, groblja i sanacija parkirališta na groblju u </w:t>
      </w:r>
      <w:proofErr w:type="spellStart"/>
      <w:r>
        <w:rPr>
          <w:rFonts w:ascii="Bookman Old Style" w:hAnsi="Bookman Old Style" w:cs="Times New Roman"/>
          <w:sz w:val="22"/>
          <w:szCs w:val="22"/>
        </w:rPr>
        <w:t>Peterancu</w:t>
      </w:r>
      <w:proofErr w:type="spellEnd"/>
      <w:r>
        <w:rPr>
          <w:rFonts w:ascii="Bookman Old Style" w:hAnsi="Bookman Old Style" w:cs="Times New Roman"/>
          <w:sz w:val="22"/>
          <w:szCs w:val="22"/>
        </w:rPr>
        <w:t xml:space="preserve">, usluge sanacija objekata. Održavanje nerazvrstanih cesta, čišćenje snijega početkom godine, hortikulturno uređenje javnih površina, popravak javne rasvjete, </w:t>
      </w:r>
      <w:r w:rsidR="0020009F">
        <w:rPr>
          <w:rFonts w:ascii="Bookman Old Style" w:hAnsi="Bookman Old Style" w:cs="Times New Roman"/>
          <w:sz w:val="22"/>
          <w:szCs w:val="22"/>
        </w:rPr>
        <w:t>redovito održavanje uređaja i opreme. Usluge promidžbe i informiranja na objave oglasa i čestitki u javnim glasilima</w:t>
      </w:r>
      <w:r w:rsidR="002A2C33">
        <w:rPr>
          <w:rFonts w:ascii="Bookman Old Style" w:hAnsi="Bookman Old Style" w:cs="Times New Roman"/>
          <w:sz w:val="22"/>
          <w:szCs w:val="22"/>
        </w:rPr>
        <w:t>, tisak općinskog lista</w:t>
      </w:r>
      <w:r>
        <w:rPr>
          <w:rFonts w:ascii="Bookman Old Style" w:hAnsi="Bookman Old Style" w:cs="Times New Roman"/>
          <w:sz w:val="22"/>
          <w:szCs w:val="22"/>
        </w:rPr>
        <w:t xml:space="preserve"> te uslugu održavanje web stranice.</w:t>
      </w:r>
    </w:p>
    <w:p w:rsidR="002A2C33" w:rsidRDefault="009E6202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AOP 178 </w:t>
      </w:r>
      <w:r w:rsidR="0020009F">
        <w:rPr>
          <w:rFonts w:ascii="Bookman Old Style" w:hAnsi="Bookman Old Style" w:cs="Times New Roman"/>
          <w:sz w:val="22"/>
          <w:szCs w:val="22"/>
        </w:rPr>
        <w:t>Komunalne usluge odnose se na potrošnju</w:t>
      </w:r>
      <w:r w:rsidR="00A27E8D">
        <w:rPr>
          <w:rFonts w:ascii="Bookman Old Style" w:hAnsi="Bookman Old Style" w:cs="Times New Roman"/>
          <w:sz w:val="22"/>
          <w:szCs w:val="22"/>
        </w:rPr>
        <w:t xml:space="preserve"> vode i ekološke usluge održavanja zelenih ot</w:t>
      </w:r>
      <w:r w:rsidR="0020009F">
        <w:rPr>
          <w:rFonts w:ascii="Bookman Old Style" w:hAnsi="Bookman Old Style" w:cs="Times New Roman"/>
          <w:sz w:val="22"/>
          <w:szCs w:val="22"/>
        </w:rPr>
        <w:t>oka</w:t>
      </w:r>
      <w:r w:rsidR="00B94BCF">
        <w:rPr>
          <w:rFonts w:ascii="Bookman Old Style" w:hAnsi="Bookman Old Style" w:cs="Times New Roman"/>
          <w:sz w:val="22"/>
          <w:szCs w:val="22"/>
        </w:rPr>
        <w:t xml:space="preserve"> što se u odnosu na prošlu godinu povećalo za 300% jer kod promjene zakona i obaveznog odvajanja otpada te uvođenjem kanti za miješani komunalni otpad povećao nam se broj odvoza odvojenog i miješanog otpada sa zelenih otoka kao i s groblja jer mještani, a i ostali građani učestalo ostavljaju miješani komunalni otpad u kontejnere na groblju i na zelenim otocima te su iz tog razloga instalirane kamere</w:t>
      </w:r>
      <w:r w:rsidR="0020009F">
        <w:rPr>
          <w:rFonts w:ascii="Bookman Old Style" w:hAnsi="Bookman Old Style" w:cs="Times New Roman"/>
          <w:sz w:val="22"/>
          <w:szCs w:val="22"/>
        </w:rPr>
        <w:t xml:space="preserve"> </w:t>
      </w:r>
      <w:r w:rsidR="002A2C33">
        <w:rPr>
          <w:rFonts w:ascii="Bookman Old Style" w:hAnsi="Bookman Old Style" w:cs="Times New Roman"/>
          <w:sz w:val="22"/>
          <w:szCs w:val="22"/>
        </w:rPr>
        <w:t>te deratizacija i dezinsekcija.</w:t>
      </w:r>
    </w:p>
    <w:p w:rsidR="002A2C33" w:rsidRDefault="00A27E8D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AOP 180 Veterinarske usluge – obveza </w:t>
      </w:r>
      <w:proofErr w:type="spellStart"/>
      <w:r>
        <w:rPr>
          <w:rFonts w:ascii="Bookman Old Style" w:hAnsi="Bookman Old Style" w:cs="Times New Roman"/>
          <w:sz w:val="22"/>
          <w:szCs w:val="22"/>
        </w:rPr>
        <w:t>čipiranja</w:t>
      </w:r>
      <w:proofErr w:type="spellEnd"/>
      <w:r>
        <w:rPr>
          <w:rFonts w:ascii="Bookman Old Style" w:hAnsi="Bookman Old Style" w:cs="Times New Roman"/>
          <w:sz w:val="22"/>
          <w:szCs w:val="22"/>
        </w:rPr>
        <w:t xml:space="preserve"> i cijepljenja uh</w:t>
      </w:r>
      <w:r w:rsidR="00B94BCF">
        <w:rPr>
          <w:rFonts w:ascii="Bookman Old Style" w:hAnsi="Bookman Old Style" w:cs="Times New Roman"/>
          <w:sz w:val="22"/>
          <w:szCs w:val="22"/>
        </w:rPr>
        <w:t>vaćenih pasa i smještaj u azil – povećanje s obzirom na prethodnu godinu radi promjene zakona vezano za smještaj pasa u azil i troškove istoga.</w:t>
      </w:r>
    </w:p>
    <w:p w:rsidR="002A2C33" w:rsidRDefault="009E6202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AOP 181 Intelektualne usluge odnose se na ugovore o djelu za održavanje male škole, usluge odvjetnika i pravih savjetovanja,</w:t>
      </w:r>
      <w:r w:rsidR="00B94BCF">
        <w:rPr>
          <w:rFonts w:ascii="Bookman Old Style" w:hAnsi="Bookman Old Style" w:cs="Times New Roman"/>
          <w:sz w:val="22"/>
          <w:szCs w:val="22"/>
        </w:rPr>
        <w:t xml:space="preserve"> geodetsko katastarske usluge, </w:t>
      </w:r>
      <w:r>
        <w:rPr>
          <w:rFonts w:ascii="Bookman Old Style" w:hAnsi="Bookman Old Style" w:cs="Times New Roman"/>
          <w:sz w:val="22"/>
          <w:szCs w:val="22"/>
        </w:rPr>
        <w:t xml:space="preserve"> usluge </w:t>
      </w:r>
      <w:r w:rsidR="00B94BCF">
        <w:rPr>
          <w:rFonts w:ascii="Bookman Old Style" w:hAnsi="Bookman Old Style" w:cs="Times New Roman"/>
          <w:sz w:val="22"/>
          <w:szCs w:val="22"/>
        </w:rPr>
        <w:t>vještačenja te ostale intelektualne usluge (izrada izmjene strategije i plana upravljanja imovinom, procjena nekretnina, projektna dokumentacija, izrada izmjena programa raspolaganja državnim poljoprivrednim zemljištem)</w:t>
      </w:r>
    </w:p>
    <w:p w:rsidR="00A27E8D" w:rsidRDefault="00A27E8D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AOP 182 Računalne usluge – </w:t>
      </w:r>
      <w:r w:rsidR="00B94BCF">
        <w:rPr>
          <w:rFonts w:ascii="Bookman Old Style" w:hAnsi="Bookman Old Style" w:cs="Times New Roman"/>
          <w:sz w:val="22"/>
          <w:szCs w:val="22"/>
        </w:rPr>
        <w:t>informatičke usluge održavanja programa</w:t>
      </w:r>
    </w:p>
    <w:p w:rsidR="002A2C33" w:rsidRDefault="002A2C33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AOP 183 Ostale usluge – odnose se na </w:t>
      </w:r>
      <w:r w:rsidR="00DE163B">
        <w:rPr>
          <w:rFonts w:ascii="Bookman Old Style" w:hAnsi="Bookman Old Style" w:cs="Times New Roman"/>
          <w:sz w:val="22"/>
          <w:szCs w:val="22"/>
        </w:rPr>
        <w:t xml:space="preserve">grafičke i tiskarske usluge tiskanje lista te oglašavanje na portalu </w:t>
      </w:r>
      <w:proofErr w:type="spellStart"/>
      <w:r w:rsidR="00DE163B">
        <w:rPr>
          <w:rFonts w:ascii="Bookman Old Style" w:hAnsi="Bookman Old Style" w:cs="Times New Roman"/>
          <w:sz w:val="22"/>
          <w:szCs w:val="22"/>
        </w:rPr>
        <w:t>epodravina</w:t>
      </w:r>
      <w:proofErr w:type="spellEnd"/>
      <w:r w:rsidR="00DE163B">
        <w:rPr>
          <w:rFonts w:ascii="Bookman Old Style" w:hAnsi="Bookman Old Style" w:cs="Times New Roman"/>
          <w:sz w:val="22"/>
          <w:szCs w:val="22"/>
        </w:rPr>
        <w:t xml:space="preserve">, </w:t>
      </w:r>
      <w:r>
        <w:rPr>
          <w:rFonts w:ascii="Bookman Old Style" w:hAnsi="Bookman Old Style" w:cs="Times New Roman"/>
          <w:sz w:val="22"/>
          <w:szCs w:val="22"/>
        </w:rPr>
        <w:t>naknade ministarstvu financija</w:t>
      </w:r>
      <w:r w:rsidR="00DE163B">
        <w:rPr>
          <w:rFonts w:ascii="Bookman Old Style" w:hAnsi="Bookman Old Style" w:cs="Times New Roman"/>
          <w:sz w:val="22"/>
          <w:szCs w:val="22"/>
        </w:rPr>
        <w:t xml:space="preserve"> kao i ostale usluge (najma eko </w:t>
      </w:r>
      <w:proofErr w:type="spellStart"/>
      <w:r w:rsidR="00DE163B">
        <w:rPr>
          <w:rFonts w:ascii="Bookman Old Style" w:hAnsi="Bookman Old Style" w:cs="Times New Roman"/>
          <w:sz w:val="22"/>
          <w:szCs w:val="22"/>
        </w:rPr>
        <w:t>wc-a</w:t>
      </w:r>
      <w:proofErr w:type="spellEnd"/>
      <w:r w:rsidR="00DE163B">
        <w:rPr>
          <w:rFonts w:ascii="Bookman Old Style" w:hAnsi="Bookman Old Style" w:cs="Times New Roman"/>
          <w:sz w:val="22"/>
          <w:szCs w:val="22"/>
        </w:rPr>
        <w:t>, usluge bibliobusa, usluga tiskanja plakata, usluga iskopčanja iz električne energije).</w:t>
      </w:r>
    </w:p>
    <w:p w:rsidR="002A2C33" w:rsidRDefault="009E6202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ab/>
        <w:t>AOP 186</w:t>
      </w:r>
      <w:r w:rsidR="00A27E8D">
        <w:rPr>
          <w:rFonts w:ascii="Bookman Old Style" w:hAnsi="Bookman Old Style" w:cs="Times New Roman"/>
          <w:sz w:val="22"/>
          <w:szCs w:val="22"/>
        </w:rPr>
        <w:t xml:space="preserve"> Naknade za rad predstavničkih i izvršnih tijela</w:t>
      </w:r>
      <w:r w:rsidR="00DE163B">
        <w:rPr>
          <w:rFonts w:ascii="Bookman Old Style" w:hAnsi="Bookman Old Style" w:cs="Times New Roman"/>
          <w:sz w:val="22"/>
          <w:szCs w:val="22"/>
        </w:rPr>
        <w:t xml:space="preserve"> (naknada općinskom načelniku, zamjeniku općinskog načelnika i predsjedniku općinskog vijeća te naknade članovima općinskog vijeća za prisustvovanje sjednicama) te provođenja izbora za EU parlament i izbora za manjine</w:t>
      </w:r>
    </w:p>
    <w:p w:rsidR="00D87867" w:rsidRDefault="00D87867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AOP 188 Reprezentacija – odnosi se na redovnu reprezentaciju u sklopu poslovanja općine u svoti od 4.969,52 kune te reprezentaciju za organiziranje manifestacija u sklopu dana općine (</w:t>
      </w:r>
      <w:proofErr w:type="spellStart"/>
      <w:r>
        <w:rPr>
          <w:rFonts w:ascii="Bookman Old Style" w:hAnsi="Bookman Old Style" w:cs="Times New Roman"/>
          <w:sz w:val="22"/>
          <w:szCs w:val="22"/>
        </w:rPr>
        <w:t>biciklijada</w:t>
      </w:r>
      <w:proofErr w:type="spellEnd"/>
      <w:r>
        <w:rPr>
          <w:rFonts w:ascii="Bookman Old Style" w:hAnsi="Bookman Old Style" w:cs="Times New Roman"/>
          <w:sz w:val="22"/>
          <w:szCs w:val="22"/>
        </w:rPr>
        <w:t xml:space="preserve">) i </w:t>
      </w:r>
      <w:proofErr w:type="spellStart"/>
      <w:r>
        <w:rPr>
          <w:rFonts w:ascii="Bookman Old Style" w:hAnsi="Bookman Old Style" w:cs="Times New Roman"/>
          <w:sz w:val="22"/>
          <w:szCs w:val="22"/>
        </w:rPr>
        <w:t>Galovićevih</w:t>
      </w:r>
      <w:proofErr w:type="spellEnd"/>
      <w:r>
        <w:rPr>
          <w:rFonts w:ascii="Bookman Old Style" w:hAnsi="Bookman Old Style" w:cs="Times New Roman"/>
          <w:sz w:val="22"/>
          <w:szCs w:val="22"/>
        </w:rPr>
        <w:t xml:space="preserve"> jeseni te promociju općine.</w:t>
      </w:r>
    </w:p>
    <w:p w:rsidR="00D87867" w:rsidRDefault="009E6202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AOP 189 Članarine i norme, rashod za članarinu LAG- Podravina, </w:t>
      </w:r>
    </w:p>
    <w:p w:rsidR="00D87867" w:rsidRDefault="009E6202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AOP 190 pristojbe i nakn</w:t>
      </w:r>
      <w:r w:rsidR="00D87867">
        <w:rPr>
          <w:rFonts w:ascii="Bookman Old Style" w:hAnsi="Bookman Old Style" w:cs="Times New Roman"/>
          <w:sz w:val="22"/>
          <w:szCs w:val="22"/>
        </w:rPr>
        <w:t xml:space="preserve">ade, javnobilježničke pristojbe, legalizacija objekata u vlasništvu općine, naknada fondu za zaštitu okoliša i energetsku učinkovitost, vodne naknade, pristojbe </w:t>
      </w:r>
      <w:proofErr w:type="spellStart"/>
      <w:r w:rsidR="00D87867">
        <w:rPr>
          <w:rFonts w:ascii="Bookman Old Style" w:hAnsi="Bookman Old Style" w:cs="Times New Roman"/>
          <w:sz w:val="22"/>
          <w:szCs w:val="22"/>
        </w:rPr>
        <w:t>zamp</w:t>
      </w:r>
      <w:proofErr w:type="spellEnd"/>
      <w:r w:rsidR="00D87867">
        <w:rPr>
          <w:rFonts w:ascii="Bookman Old Style" w:hAnsi="Bookman Old Style" w:cs="Times New Roman"/>
          <w:sz w:val="22"/>
          <w:szCs w:val="22"/>
        </w:rPr>
        <w:t>-a, sudske pristojbe, pristojbe za izdavanje očitovanja te pristojbe za uvođenje priključaka.</w:t>
      </w:r>
    </w:p>
    <w:p w:rsidR="00D87867" w:rsidRDefault="00D87867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AOP 192 Ostali nespomenuti rashodi poslovanja odnosi se na kupnju zaštitnih mreža, ovrhe po nasljeđivanju, kupnju cvijeća i vijenaca, prijevoza i slično.</w:t>
      </w:r>
    </w:p>
    <w:p w:rsidR="002A2C33" w:rsidRDefault="00C34FA9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 w:rsidRPr="00A354EA">
        <w:rPr>
          <w:rFonts w:ascii="Bookman Old Style" w:hAnsi="Bookman Old Style" w:cs="Times New Roman"/>
          <w:sz w:val="22"/>
          <w:szCs w:val="22"/>
        </w:rPr>
        <w:t>AOP</w:t>
      </w:r>
      <w:r w:rsidR="00A27E8D">
        <w:rPr>
          <w:rFonts w:ascii="Bookman Old Style" w:hAnsi="Bookman Old Style" w:cs="Times New Roman"/>
          <w:sz w:val="22"/>
          <w:szCs w:val="22"/>
        </w:rPr>
        <w:t xml:space="preserve"> </w:t>
      </w:r>
      <w:r w:rsidR="009E6202">
        <w:rPr>
          <w:rFonts w:ascii="Bookman Old Style" w:hAnsi="Bookman Old Style" w:cs="Times New Roman"/>
          <w:sz w:val="22"/>
          <w:szCs w:val="22"/>
        </w:rPr>
        <w:t>193</w:t>
      </w:r>
      <w:r w:rsidR="00A27E8D">
        <w:rPr>
          <w:rFonts w:ascii="Bookman Old Style" w:hAnsi="Bookman Old Style" w:cs="Times New Roman"/>
          <w:sz w:val="22"/>
          <w:szCs w:val="22"/>
        </w:rPr>
        <w:t xml:space="preserve"> sa </w:t>
      </w:r>
      <w:r w:rsidR="00D87867">
        <w:rPr>
          <w:rFonts w:ascii="Bookman Old Style" w:hAnsi="Bookman Old Style" w:cs="Times New Roman"/>
          <w:sz w:val="22"/>
          <w:szCs w:val="22"/>
        </w:rPr>
        <w:t xml:space="preserve">smanjenim </w:t>
      </w:r>
      <w:r w:rsidR="00A27E8D">
        <w:rPr>
          <w:rFonts w:ascii="Bookman Old Style" w:hAnsi="Bookman Old Style" w:cs="Times New Roman"/>
          <w:sz w:val="22"/>
          <w:szCs w:val="22"/>
        </w:rPr>
        <w:t xml:space="preserve">indeksom ostvarenja </w:t>
      </w:r>
      <w:r w:rsidR="00D87867">
        <w:rPr>
          <w:rFonts w:ascii="Bookman Old Style" w:hAnsi="Bookman Old Style" w:cs="Times New Roman"/>
          <w:sz w:val="22"/>
          <w:szCs w:val="22"/>
        </w:rPr>
        <w:t xml:space="preserve">68,3 - </w:t>
      </w:r>
      <w:r w:rsidR="009E6202">
        <w:rPr>
          <w:rFonts w:ascii="Bookman Old Style" w:hAnsi="Bookman Old Style" w:cs="Times New Roman"/>
          <w:sz w:val="22"/>
          <w:szCs w:val="22"/>
        </w:rPr>
        <w:t xml:space="preserve"> </w:t>
      </w:r>
      <w:r w:rsidR="00D87867">
        <w:rPr>
          <w:rFonts w:ascii="Bookman Old Style" w:hAnsi="Bookman Old Style" w:cs="Times New Roman"/>
          <w:sz w:val="22"/>
          <w:szCs w:val="22"/>
        </w:rPr>
        <w:t>bankarske usluge i usluge platnog prometa.</w:t>
      </w:r>
    </w:p>
    <w:p w:rsidR="00D87867" w:rsidRDefault="00D87867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AOP 221 Pomoći dane u inozemstvo i unutar općeg proračuna – povećanje u odnosu na prethodnu godinu</w:t>
      </w:r>
    </w:p>
    <w:p w:rsidR="00D87867" w:rsidRDefault="00D87867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 w:cs="Times New Roman"/>
          <w:sz w:val="22"/>
          <w:szCs w:val="22"/>
        </w:rPr>
        <w:t>AOP 229 – Tekuće pomoći unutar općeg proračuna – plaćanje konsolidacije vrtića</w:t>
      </w:r>
    </w:p>
    <w:p w:rsidR="007A0556" w:rsidRDefault="007A0556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lastRenderedPageBreak/>
        <w:t xml:space="preserve">AOP 232 Tekuće pomoći proračunskim korisnicima – sufinanciranje rada dječjeg vrtića „Vrapčić“ </w:t>
      </w:r>
      <w:r w:rsidR="00D87867">
        <w:rPr>
          <w:rFonts w:ascii="Bookman Old Style" w:hAnsi="Bookman Old Style" w:cs="Times New Roman"/>
          <w:sz w:val="22"/>
          <w:szCs w:val="22"/>
        </w:rPr>
        <w:t xml:space="preserve">u sklopu kojega su dva vrtića koja djeluju na području Općine Peteranec </w:t>
      </w:r>
      <w:r>
        <w:rPr>
          <w:rFonts w:ascii="Bookman Old Style" w:hAnsi="Bookman Old Style" w:cs="Times New Roman"/>
          <w:sz w:val="22"/>
          <w:szCs w:val="22"/>
        </w:rPr>
        <w:t xml:space="preserve">te pomoći školi </w:t>
      </w:r>
      <w:r w:rsidR="00D87867">
        <w:rPr>
          <w:rFonts w:ascii="Bookman Old Style" w:hAnsi="Bookman Old Style" w:cs="Times New Roman"/>
          <w:sz w:val="22"/>
          <w:szCs w:val="22"/>
        </w:rPr>
        <w:t>za školska natjecanja, učeničke nagrade, kupnju dva računala, sufinanciranje kupnje vrata i štokova u matičnoj školi te klupa i ormarića za područne škole te plaćanje školske kuhinje za sve polaznike osnovne škole s područja općine Peteranec</w:t>
      </w:r>
    </w:p>
    <w:p w:rsidR="007A0556" w:rsidRDefault="007A0556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</w:p>
    <w:p w:rsidR="005022A0" w:rsidRDefault="005022A0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 w:rsidRPr="00A354EA">
        <w:rPr>
          <w:rFonts w:ascii="Bookman Old Style" w:hAnsi="Bookman Old Style" w:cs="Times New Roman"/>
          <w:sz w:val="22"/>
          <w:szCs w:val="22"/>
        </w:rPr>
        <w:t xml:space="preserve">AOP 246 </w:t>
      </w:r>
      <w:r>
        <w:rPr>
          <w:rFonts w:ascii="Bookman Old Style" w:hAnsi="Bookman Old Style" w:cs="Times New Roman"/>
          <w:sz w:val="22"/>
          <w:szCs w:val="22"/>
        </w:rPr>
        <w:t xml:space="preserve">- </w:t>
      </w:r>
      <w:r w:rsidR="00CB4402" w:rsidRPr="00A354EA">
        <w:rPr>
          <w:rFonts w:ascii="Bookman Old Style" w:hAnsi="Bookman Old Style" w:cs="Times New Roman"/>
          <w:sz w:val="22"/>
          <w:szCs w:val="22"/>
        </w:rPr>
        <w:t xml:space="preserve">Naknade građanima i kućanstvima u novcu ima indeks izvršenja </w:t>
      </w:r>
      <w:r>
        <w:rPr>
          <w:rFonts w:ascii="Bookman Old Style" w:hAnsi="Bookman Old Style" w:cs="Times New Roman"/>
          <w:sz w:val="22"/>
          <w:szCs w:val="22"/>
        </w:rPr>
        <w:t>144</w:t>
      </w:r>
      <w:r w:rsidR="007A0556">
        <w:rPr>
          <w:rFonts w:ascii="Bookman Old Style" w:hAnsi="Bookman Old Style" w:cs="Times New Roman"/>
          <w:sz w:val="22"/>
          <w:szCs w:val="22"/>
        </w:rPr>
        <w:t>,</w:t>
      </w:r>
      <w:r>
        <w:rPr>
          <w:rFonts w:ascii="Bookman Old Style" w:hAnsi="Bookman Old Style" w:cs="Times New Roman"/>
          <w:sz w:val="22"/>
          <w:szCs w:val="22"/>
        </w:rPr>
        <w:t>1 u odnosu na prethodnu godinu</w:t>
      </w:r>
    </w:p>
    <w:p w:rsidR="005022A0" w:rsidRDefault="00CC580C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AOP 254 </w:t>
      </w:r>
      <w:r w:rsidR="00A27E8D">
        <w:rPr>
          <w:rFonts w:ascii="Bookman Old Style" w:hAnsi="Bookman Old Style" w:cs="Times New Roman"/>
          <w:sz w:val="22"/>
          <w:szCs w:val="22"/>
        </w:rPr>
        <w:t xml:space="preserve">naknade </w:t>
      </w:r>
      <w:r>
        <w:rPr>
          <w:rFonts w:ascii="Bookman Old Style" w:hAnsi="Bookman Old Style" w:cs="Times New Roman"/>
          <w:sz w:val="22"/>
          <w:szCs w:val="22"/>
        </w:rPr>
        <w:t>građanima i kućanstvima u novcu, sredstva za studentske stipendije, pomoć obiteljima i kućanstvima za kupnju ogrjevnog drva, potpore obiteljima za novorođeno dijete, izdaci za dječje darove, sufinanciranje boravka djece u vrtićim</w:t>
      </w:r>
      <w:r w:rsidR="00BD2F5C">
        <w:rPr>
          <w:rFonts w:ascii="Bookman Old Style" w:hAnsi="Bookman Old Style" w:cs="Times New Roman"/>
          <w:sz w:val="22"/>
          <w:szCs w:val="22"/>
        </w:rPr>
        <w:t>a i specijaliziranim ustanovama, sredstva za jednokratne novčane pomoći (božićnice) polaznicima srednjoškolskog obrazovanja, s</w:t>
      </w:r>
      <w:r w:rsidR="005022A0">
        <w:rPr>
          <w:rFonts w:ascii="Bookman Old Style" w:hAnsi="Bookman Old Style" w:cs="Times New Roman"/>
          <w:sz w:val="22"/>
          <w:szCs w:val="22"/>
        </w:rPr>
        <w:t xml:space="preserve">redstva za sufinanciranje ranih bilježnica za učenike osnovnoškolskog obrazovanja, pomoć za stambeno zbrinjavanje mladih obitelji, pomoći invalidima i slijepim osobama, sufinanciranje programa pomoći u kući, sufinanciranje </w:t>
      </w:r>
      <w:proofErr w:type="spellStart"/>
      <w:r w:rsidR="005022A0">
        <w:rPr>
          <w:rFonts w:ascii="Bookman Old Style" w:hAnsi="Bookman Old Style" w:cs="Times New Roman"/>
          <w:sz w:val="22"/>
          <w:szCs w:val="22"/>
        </w:rPr>
        <w:t>čipiranja</w:t>
      </w:r>
      <w:proofErr w:type="spellEnd"/>
      <w:r w:rsidR="005022A0">
        <w:rPr>
          <w:rFonts w:ascii="Bookman Old Style" w:hAnsi="Bookman Old Style" w:cs="Times New Roman"/>
          <w:sz w:val="22"/>
          <w:szCs w:val="22"/>
        </w:rPr>
        <w:t xml:space="preserve"> pasa, sufinanciranje škole plivanja te nagrada učenicima za postignute rezultate na natjecanjima, nagrade dobrovoljnim darivateljima krvi.</w:t>
      </w:r>
    </w:p>
    <w:p w:rsidR="00C34FA9" w:rsidRDefault="00CC580C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AOP 255 naknade građanima i kućanstvima u naravi, kupnja poklon paketa starijim i socijalno ugroženim kućanstvima</w:t>
      </w:r>
      <w:r w:rsidR="00EF23C8">
        <w:rPr>
          <w:rFonts w:ascii="Bookman Old Style" w:hAnsi="Bookman Old Style" w:cs="Times New Roman"/>
          <w:sz w:val="22"/>
          <w:szCs w:val="22"/>
        </w:rPr>
        <w:t xml:space="preserve"> te kupnja bilježnica i školskog pribora za učenike osnovnoškolskog obrazovanja.</w:t>
      </w:r>
    </w:p>
    <w:p w:rsidR="006F2711" w:rsidRPr="00A354EA" w:rsidRDefault="006F2711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</w:p>
    <w:p w:rsidR="007A0556" w:rsidRDefault="006F2711" w:rsidP="00CB4402">
      <w:pPr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ab/>
      </w:r>
      <w:r w:rsidR="00EF23C8">
        <w:rPr>
          <w:rFonts w:ascii="Bookman Old Style" w:hAnsi="Bookman Old Style" w:cs="Times New Roman"/>
          <w:sz w:val="22"/>
          <w:szCs w:val="22"/>
        </w:rPr>
        <w:t>AOP 257</w:t>
      </w:r>
      <w:r w:rsidR="00EF23C8" w:rsidRPr="00A354EA">
        <w:rPr>
          <w:rFonts w:ascii="Bookman Old Style" w:hAnsi="Bookman Old Style" w:cs="Times New Roman"/>
          <w:sz w:val="22"/>
          <w:szCs w:val="22"/>
        </w:rPr>
        <w:t xml:space="preserve"> </w:t>
      </w:r>
      <w:r>
        <w:rPr>
          <w:rFonts w:ascii="Bookman Old Style" w:hAnsi="Bookman Old Style" w:cs="Times New Roman"/>
          <w:sz w:val="22"/>
          <w:szCs w:val="22"/>
        </w:rPr>
        <w:t xml:space="preserve">Tekuće donacije u novcu </w:t>
      </w:r>
      <w:r w:rsidR="00CB4402" w:rsidRPr="00A354EA">
        <w:rPr>
          <w:rFonts w:ascii="Bookman Old Style" w:hAnsi="Bookman Old Style" w:cs="Times New Roman"/>
          <w:sz w:val="22"/>
          <w:szCs w:val="22"/>
        </w:rPr>
        <w:t xml:space="preserve">imaju indeks izvršenja </w:t>
      </w:r>
      <w:r w:rsidR="00EF23C8">
        <w:rPr>
          <w:rFonts w:ascii="Bookman Old Style" w:hAnsi="Bookman Old Style" w:cs="Times New Roman"/>
          <w:sz w:val="22"/>
          <w:szCs w:val="22"/>
        </w:rPr>
        <w:t>105</w:t>
      </w:r>
      <w:r w:rsidR="007A0556">
        <w:rPr>
          <w:rFonts w:ascii="Bookman Old Style" w:hAnsi="Bookman Old Style" w:cs="Times New Roman"/>
          <w:sz w:val="22"/>
          <w:szCs w:val="22"/>
        </w:rPr>
        <w:t>,</w:t>
      </w:r>
      <w:r w:rsidR="00EF23C8">
        <w:rPr>
          <w:rFonts w:ascii="Bookman Old Style" w:hAnsi="Bookman Old Style" w:cs="Times New Roman"/>
          <w:sz w:val="22"/>
          <w:szCs w:val="22"/>
        </w:rPr>
        <w:t>2</w:t>
      </w:r>
      <w:r w:rsidR="007A0556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7A0556" w:rsidRDefault="00EF23C8" w:rsidP="00CB4402">
      <w:pPr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ab/>
      </w:r>
      <w:r w:rsidR="006F2711">
        <w:rPr>
          <w:rFonts w:ascii="Bookman Old Style" w:hAnsi="Bookman Old Style" w:cs="Times New Roman"/>
          <w:sz w:val="22"/>
          <w:szCs w:val="22"/>
        </w:rPr>
        <w:t>AOP 258 Tekuće donacije u novcu udrugama na području O</w:t>
      </w:r>
      <w:r w:rsidR="007A0556">
        <w:rPr>
          <w:rFonts w:ascii="Bookman Old Style" w:hAnsi="Bookman Old Style" w:cs="Times New Roman"/>
          <w:sz w:val="22"/>
          <w:szCs w:val="22"/>
        </w:rPr>
        <w:t xml:space="preserve">pćine Peteranec u iznosu </w:t>
      </w:r>
      <w:r w:rsidR="00BD2F5C">
        <w:rPr>
          <w:rFonts w:ascii="Bookman Old Style" w:hAnsi="Bookman Old Style" w:cs="Times New Roman"/>
          <w:sz w:val="22"/>
          <w:szCs w:val="22"/>
        </w:rPr>
        <w:t>1</w:t>
      </w:r>
      <w:r>
        <w:rPr>
          <w:rFonts w:ascii="Bookman Old Style" w:hAnsi="Bookman Old Style" w:cs="Times New Roman"/>
          <w:sz w:val="22"/>
          <w:szCs w:val="22"/>
        </w:rPr>
        <w:t>20</w:t>
      </w:r>
      <w:r w:rsidR="007A0556">
        <w:rPr>
          <w:rFonts w:ascii="Bookman Old Style" w:hAnsi="Bookman Old Style" w:cs="Times New Roman"/>
          <w:sz w:val="22"/>
          <w:szCs w:val="22"/>
        </w:rPr>
        <w:t>.000</w:t>
      </w:r>
      <w:r w:rsidR="006F2711">
        <w:rPr>
          <w:rFonts w:ascii="Bookman Old Style" w:hAnsi="Bookman Old Style" w:cs="Times New Roman"/>
          <w:sz w:val="22"/>
          <w:szCs w:val="22"/>
        </w:rPr>
        <w:t>,0</w:t>
      </w:r>
      <w:r w:rsidR="007A0556">
        <w:rPr>
          <w:rFonts w:ascii="Bookman Old Style" w:hAnsi="Bookman Old Style" w:cs="Times New Roman"/>
          <w:sz w:val="22"/>
          <w:szCs w:val="22"/>
        </w:rPr>
        <w:t xml:space="preserve">0 kuna, političkim strankama </w:t>
      </w:r>
      <w:r w:rsidR="00BD2F5C">
        <w:rPr>
          <w:rFonts w:ascii="Bookman Old Style" w:hAnsi="Bookman Old Style" w:cs="Times New Roman"/>
          <w:sz w:val="22"/>
          <w:szCs w:val="22"/>
        </w:rPr>
        <w:t>14.500</w:t>
      </w:r>
      <w:r w:rsidR="006F2711">
        <w:rPr>
          <w:rFonts w:ascii="Bookman Old Style" w:hAnsi="Bookman Old Style" w:cs="Times New Roman"/>
          <w:sz w:val="22"/>
          <w:szCs w:val="22"/>
        </w:rPr>
        <w:t>,00 kuna, Vatro</w:t>
      </w:r>
      <w:r w:rsidR="007A0556">
        <w:rPr>
          <w:rFonts w:ascii="Bookman Old Style" w:hAnsi="Bookman Old Style" w:cs="Times New Roman"/>
          <w:sz w:val="22"/>
          <w:szCs w:val="22"/>
        </w:rPr>
        <w:t xml:space="preserve">gasnim društvima i zajednici </w:t>
      </w:r>
      <w:r w:rsidR="00BD2F5C">
        <w:rPr>
          <w:rFonts w:ascii="Bookman Old Style" w:hAnsi="Bookman Old Style" w:cs="Times New Roman"/>
          <w:sz w:val="22"/>
          <w:szCs w:val="22"/>
        </w:rPr>
        <w:t>30</w:t>
      </w:r>
      <w:r>
        <w:rPr>
          <w:rFonts w:ascii="Bookman Old Style" w:hAnsi="Bookman Old Style" w:cs="Times New Roman"/>
          <w:sz w:val="22"/>
          <w:szCs w:val="22"/>
        </w:rPr>
        <w:t>5</w:t>
      </w:r>
      <w:r w:rsidR="006F2711">
        <w:rPr>
          <w:rFonts w:ascii="Bookman Old Style" w:hAnsi="Bookman Old Style" w:cs="Times New Roman"/>
          <w:sz w:val="22"/>
          <w:szCs w:val="22"/>
        </w:rPr>
        <w:t>.000,00 kuna, sportskim udrugam</w:t>
      </w:r>
      <w:r w:rsidR="007A0556">
        <w:rPr>
          <w:rFonts w:ascii="Bookman Old Style" w:hAnsi="Bookman Old Style" w:cs="Times New Roman"/>
          <w:sz w:val="22"/>
          <w:szCs w:val="22"/>
        </w:rPr>
        <w:t xml:space="preserve">a, društvima i klubovima </w:t>
      </w:r>
      <w:r>
        <w:rPr>
          <w:rFonts w:ascii="Bookman Old Style" w:hAnsi="Bookman Old Style" w:cs="Times New Roman"/>
          <w:sz w:val="22"/>
          <w:szCs w:val="22"/>
        </w:rPr>
        <w:t>202.</w:t>
      </w:r>
      <w:r w:rsidR="007A0556">
        <w:rPr>
          <w:rFonts w:ascii="Bookman Old Style" w:hAnsi="Bookman Old Style" w:cs="Times New Roman"/>
          <w:sz w:val="22"/>
          <w:szCs w:val="22"/>
        </w:rPr>
        <w:t>000,00 kuna, zakonska obveza prema Crvenom križu – 1</w:t>
      </w:r>
      <w:r w:rsidR="00BD2F5C">
        <w:rPr>
          <w:rFonts w:ascii="Bookman Old Style" w:hAnsi="Bookman Old Style" w:cs="Times New Roman"/>
          <w:sz w:val="22"/>
          <w:szCs w:val="22"/>
        </w:rPr>
        <w:t>3</w:t>
      </w:r>
      <w:r w:rsidR="007A0556">
        <w:rPr>
          <w:rFonts w:ascii="Bookman Old Style" w:hAnsi="Bookman Old Style" w:cs="Times New Roman"/>
          <w:sz w:val="22"/>
          <w:szCs w:val="22"/>
        </w:rPr>
        <w:t>.</w:t>
      </w:r>
      <w:r>
        <w:rPr>
          <w:rFonts w:ascii="Bookman Old Style" w:hAnsi="Bookman Old Style" w:cs="Times New Roman"/>
          <w:sz w:val="22"/>
          <w:szCs w:val="22"/>
        </w:rPr>
        <w:t>542,99</w:t>
      </w:r>
      <w:r w:rsidR="007A0556">
        <w:rPr>
          <w:rFonts w:ascii="Bookman Old Style" w:hAnsi="Bookman Old Style" w:cs="Times New Roman"/>
          <w:sz w:val="22"/>
          <w:szCs w:val="22"/>
        </w:rPr>
        <w:t xml:space="preserve"> kuna.</w:t>
      </w:r>
    </w:p>
    <w:p w:rsidR="006F2711" w:rsidRDefault="00EF23C8" w:rsidP="00CB4402">
      <w:pPr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ab/>
      </w:r>
      <w:r w:rsidR="006F2711">
        <w:rPr>
          <w:rFonts w:ascii="Bookman Old Style" w:hAnsi="Bookman Old Style" w:cs="Times New Roman"/>
          <w:sz w:val="22"/>
          <w:szCs w:val="22"/>
        </w:rPr>
        <w:t xml:space="preserve">AOP 262 Kapitalne </w:t>
      </w:r>
      <w:r w:rsidR="007A0556">
        <w:rPr>
          <w:rFonts w:ascii="Bookman Old Style" w:hAnsi="Bookman Old Style" w:cs="Times New Roman"/>
          <w:sz w:val="22"/>
          <w:szCs w:val="22"/>
        </w:rPr>
        <w:t>donacije</w:t>
      </w:r>
      <w:r>
        <w:rPr>
          <w:rFonts w:ascii="Bookman Old Style" w:hAnsi="Bookman Old Style" w:cs="Times New Roman"/>
          <w:sz w:val="22"/>
          <w:szCs w:val="22"/>
        </w:rPr>
        <w:t xml:space="preserve"> -</w:t>
      </w:r>
      <w:r w:rsidR="007A0556">
        <w:rPr>
          <w:rFonts w:ascii="Bookman Old Style" w:hAnsi="Bookman Old Style" w:cs="Times New Roman"/>
          <w:sz w:val="22"/>
          <w:szCs w:val="22"/>
        </w:rPr>
        <w:t xml:space="preserve"> za vjerske zajednice </w:t>
      </w:r>
      <w:r>
        <w:rPr>
          <w:rFonts w:ascii="Bookman Old Style" w:hAnsi="Bookman Old Style" w:cs="Times New Roman"/>
          <w:sz w:val="22"/>
          <w:szCs w:val="22"/>
        </w:rPr>
        <w:t>36</w:t>
      </w:r>
      <w:r w:rsidR="006F2711">
        <w:rPr>
          <w:rFonts w:ascii="Bookman Old Style" w:hAnsi="Bookman Old Style" w:cs="Times New Roman"/>
          <w:sz w:val="22"/>
          <w:szCs w:val="22"/>
        </w:rPr>
        <w:t xml:space="preserve">0.000,00 kuna, dobrovoljnim vatrogasnim društvima </w:t>
      </w:r>
      <w:r w:rsidR="00BD2F5C">
        <w:rPr>
          <w:rFonts w:ascii="Bookman Old Style" w:hAnsi="Bookman Old Style" w:cs="Times New Roman"/>
          <w:sz w:val="22"/>
          <w:szCs w:val="22"/>
        </w:rPr>
        <w:t>100.000</w:t>
      </w:r>
      <w:r w:rsidR="006F2711">
        <w:rPr>
          <w:rFonts w:ascii="Bookman Old Style" w:hAnsi="Bookman Old Style" w:cs="Times New Roman"/>
          <w:sz w:val="22"/>
          <w:szCs w:val="22"/>
        </w:rPr>
        <w:t>,</w:t>
      </w:r>
      <w:r w:rsidR="007A0556">
        <w:rPr>
          <w:rFonts w:ascii="Bookman Old Style" w:hAnsi="Bookman Old Style" w:cs="Times New Roman"/>
          <w:sz w:val="22"/>
          <w:szCs w:val="22"/>
        </w:rPr>
        <w:t>0</w:t>
      </w:r>
      <w:r w:rsidR="006F2711">
        <w:rPr>
          <w:rFonts w:ascii="Bookman Old Style" w:hAnsi="Bookman Old Style" w:cs="Times New Roman"/>
          <w:sz w:val="22"/>
          <w:szCs w:val="22"/>
        </w:rPr>
        <w:t xml:space="preserve">0 kuna. </w:t>
      </w:r>
    </w:p>
    <w:p w:rsidR="00EF23C8" w:rsidRDefault="00EF23C8" w:rsidP="00CB4402">
      <w:pPr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ab/>
        <w:t>AOP 273 Kapitalne pomoći – odnose se na sufinanciranje kanalizacijskih priključaka.</w:t>
      </w:r>
    </w:p>
    <w:p w:rsidR="006F2711" w:rsidRPr="00A354EA" w:rsidRDefault="006F2711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</w:p>
    <w:p w:rsidR="00EF23C8" w:rsidRDefault="00EF23C8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AOP 289 – Prihodi od prodaje nefinancijske imovine – odnose se na prihode od prodaje nekretnina u vlasništvu Općine – ugovor sa </w:t>
      </w:r>
      <w:proofErr w:type="spellStart"/>
      <w:r>
        <w:rPr>
          <w:rFonts w:ascii="Bookman Old Style" w:hAnsi="Bookman Old Style" w:cs="Times New Roman"/>
          <w:sz w:val="22"/>
          <w:szCs w:val="22"/>
        </w:rPr>
        <w:t>Gradkom</w:t>
      </w:r>
      <w:proofErr w:type="spellEnd"/>
      <w:r>
        <w:rPr>
          <w:rFonts w:ascii="Bookman Old Style" w:hAnsi="Bookman Old Style" w:cs="Times New Roman"/>
          <w:sz w:val="22"/>
          <w:szCs w:val="22"/>
        </w:rPr>
        <w:t xml:space="preserve"> d.o.o. za objedinjenje eksploatacijskog polja, ugovor sa Ivanom Posavcem za objedinjenje građevinske čestice. </w:t>
      </w:r>
    </w:p>
    <w:p w:rsidR="00EF23C8" w:rsidRDefault="00EF23C8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</w:p>
    <w:p w:rsidR="00EF23C8" w:rsidRDefault="00EF23C8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AOP 341</w:t>
      </w:r>
      <w:r w:rsidRPr="00A354EA">
        <w:rPr>
          <w:rFonts w:ascii="Bookman Old Style" w:hAnsi="Bookman Old Style" w:cs="Times New Roman"/>
          <w:sz w:val="22"/>
          <w:szCs w:val="22"/>
        </w:rPr>
        <w:t xml:space="preserve"> </w:t>
      </w:r>
      <w:r w:rsidR="00C34FA9" w:rsidRPr="00A354EA">
        <w:rPr>
          <w:rFonts w:ascii="Bookman Old Style" w:hAnsi="Bookman Old Style" w:cs="Times New Roman"/>
          <w:sz w:val="22"/>
          <w:szCs w:val="22"/>
        </w:rPr>
        <w:t xml:space="preserve">Rashodi za nabavu nefinancijske </w:t>
      </w:r>
      <w:r w:rsidR="006F2711">
        <w:rPr>
          <w:rFonts w:ascii="Bookman Old Style" w:hAnsi="Bookman Old Style" w:cs="Times New Roman"/>
          <w:sz w:val="22"/>
          <w:szCs w:val="22"/>
        </w:rPr>
        <w:t xml:space="preserve">imovine </w:t>
      </w:r>
      <w:r w:rsidR="00B804E4" w:rsidRPr="00A354EA">
        <w:rPr>
          <w:rFonts w:ascii="Bookman Old Style" w:hAnsi="Bookman Old Style" w:cs="Times New Roman"/>
          <w:sz w:val="22"/>
          <w:szCs w:val="22"/>
        </w:rPr>
        <w:t xml:space="preserve">ostvareni su </w:t>
      </w:r>
      <w:r>
        <w:rPr>
          <w:rFonts w:ascii="Bookman Old Style" w:hAnsi="Bookman Old Style" w:cs="Times New Roman"/>
          <w:sz w:val="22"/>
          <w:szCs w:val="22"/>
        </w:rPr>
        <w:t>271,1</w:t>
      </w:r>
      <w:r w:rsidR="006F2711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7A0556" w:rsidRDefault="00EF23C8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AOP 344 Zemljište – rashodi za kupnju zemljišta (izvlaštenje) za izgradnju biciklističke staze Koprivnica Peteranec.</w:t>
      </w:r>
      <w:r w:rsidR="006F2711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7A0556" w:rsidRDefault="00A05372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AOP 357</w:t>
      </w:r>
      <w:r w:rsidR="009D15DC">
        <w:rPr>
          <w:rFonts w:ascii="Bookman Old Style" w:hAnsi="Bookman Old Style" w:cs="Times New Roman"/>
          <w:sz w:val="22"/>
          <w:szCs w:val="22"/>
        </w:rPr>
        <w:t xml:space="preserve"> </w:t>
      </w:r>
      <w:r w:rsidR="00EF23C8">
        <w:rPr>
          <w:rFonts w:ascii="Bookman Old Style" w:hAnsi="Bookman Old Style" w:cs="Times New Roman"/>
          <w:sz w:val="22"/>
          <w:szCs w:val="22"/>
        </w:rPr>
        <w:t xml:space="preserve">Poslovni objekti - </w:t>
      </w:r>
      <w:r>
        <w:rPr>
          <w:rFonts w:ascii="Bookman Old Style" w:hAnsi="Bookman Old Style" w:cs="Times New Roman"/>
          <w:sz w:val="22"/>
          <w:szCs w:val="22"/>
        </w:rPr>
        <w:t xml:space="preserve">odnosi se na </w:t>
      </w:r>
      <w:r w:rsidR="007A0556">
        <w:rPr>
          <w:rFonts w:ascii="Bookman Old Style" w:hAnsi="Bookman Old Style" w:cs="Times New Roman"/>
          <w:sz w:val="22"/>
          <w:szCs w:val="22"/>
        </w:rPr>
        <w:t xml:space="preserve">izgradnju </w:t>
      </w:r>
      <w:r w:rsidR="00EF23C8">
        <w:rPr>
          <w:rFonts w:ascii="Bookman Old Style" w:hAnsi="Bookman Old Style" w:cs="Times New Roman"/>
          <w:sz w:val="22"/>
          <w:szCs w:val="22"/>
        </w:rPr>
        <w:t>sportskog objekta svlačionice NK Panonije u naselju Peteranec</w:t>
      </w:r>
    </w:p>
    <w:p w:rsidR="009D15DC" w:rsidRDefault="00A05372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AOP 358</w:t>
      </w:r>
      <w:r w:rsidR="009D15DC">
        <w:rPr>
          <w:rFonts w:ascii="Bookman Old Style" w:hAnsi="Bookman Old Style" w:cs="Times New Roman"/>
          <w:sz w:val="22"/>
          <w:szCs w:val="22"/>
        </w:rPr>
        <w:t xml:space="preserve"> </w:t>
      </w:r>
      <w:r w:rsidR="009617BA">
        <w:rPr>
          <w:rFonts w:ascii="Bookman Old Style" w:hAnsi="Bookman Old Style" w:cs="Times New Roman"/>
          <w:sz w:val="22"/>
          <w:szCs w:val="22"/>
        </w:rPr>
        <w:t>Ceste, željeznice i ostali prometni objekti - izgradnja</w:t>
      </w:r>
      <w:r w:rsidR="007A0556">
        <w:rPr>
          <w:rFonts w:ascii="Bookman Old Style" w:hAnsi="Bookman Old Style" w:cs="Times New Roman"/>
          <w:sz w:val="22"/>
          <w:szCs w:val="22"/>
        </w:rPr>
        <w:t xml:space="preserve"> pješačke staze u naselju Peteranec</w:t>
      </w:r>
      <w:r w:rsidR="009D15DC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9617BA" w:rsidRDefault="009617BA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AOP 359 Ostali građevinski objekti – energetska obnova javne rasvjete, izgradnja parkirališta u centru </w:t>
      </w:r>
      <w:proofErr w:type="spellStart"/>
      <w:r>
        <w:rPr>
          <w:rFonts w:ascii="Bookman Old Style" w:hAnsi="Bookman Old Style" w:cs="Times New Roman"/>
          <w:sz w:val="22"/>
          <w:szCs w:val="22"/>
        </w:rPr>
        <w:t>Sigeca</w:t>
      </w:r>
      <w:proofErr w:type="spellEnd"/>
      <w:r>
        <w:rPr>
          <w:rFonts w:ascii="Bookman Old Style" w:hAnsi="Bookman Old Style" w:cs="Times New Roman"/>
          <w:sz w:val="22"/>
          <w:szCs w:val="22"/>
        </w:rPr>
        <w:t xml:space="preserve"> te kod groblja u </w:t>
      </w:r>
      <w:proofErr w:type="spellStart"/>
      <w:r>
        <w:rPr>
          <w:rFonts w:ascii="Bookman Old Style" w:hAnsi="Bookman Old Style" w:cs="Times New Roman"/>
          <w:sz w:val="22"/>
          <w:szCs w:val="22"/>
        </w:rPr>
        <w:t>Sigecu</w:t>
      </w:r>
      <w:proofErr w:type="spellEnd"/>
      <w:r>
        <w:rPr>
          <w:rFonts w:ascii="Bookman Old Style" w:hAnsi="Bookman Old Style" w:cs="Times New Roman"/>
          <w:sz w:val="22"/>
          <w:szCs w:val="22"/>
        </w:rPr>
        <w:t>.</w:t>
      </w:r>
    </w:p>
    <w:p w:rsidR="009D15DC" w:rsidRDefault="009D15DC" w:rsidP="00A05372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AOP </w:t>
      </w:r>
      <w:r w:rsidR="00346C67">
        <w:rPr>
          <w:rFonts w:ascii="Bookman Old Style" w:hAnsi="Bookman Old Style" w:cs="Times New Roman"/>
          <w:sz w:val="22"/>
          <w:szCs w:val="22"/>
        </w:rPr>
        <w:t xml:space="preserve">360 Postrojenja i oprema – </w:t>
      </w:r>
      <w:r w:rsidR="009617BA">
        <w:rPr>
          <w:rFonts w:ascii="Bookman Old Style" w:hAnsi="Bookman Old Style" w:cs="Times New Roman"/>
          <w:sz w:val="22"/>
          <w:szCs w:val="22"/>
        </w:rPr>
        <w:t xml:space="preserve">kupnja uredske opreme, kompjutora. laptopa i printera, </w:t>
      </w:r>
      <w:r w:rsidR="00346C67">
        <w:rPr>
          <w:rFonts w:ascii="Bookman Old Style" w:hAnsi="Bookman Old Style" w:cs="Times New Roman"/>
          <w:sz w:val="22"/>
          <w:szCs w:val="22"/>
        </w:rPr>
        <w:t xml:space="preserve">nadzorne kamere za </w:t>
      </w:r>
      <w:r w:rsidR="00BD2F5C">
        <w:rPr>
          <w:rFonts w:ascii="Bookman Old Style" w:hAnsi="Bookman Old Style" w:cs="Times New Roman"/>
          <w:sz w:val="22"/>
          <w:szCs w:val="22"/>
        </w:rPr>
        <w:t>objekt općine, zelene otoke i groblja, prikolica za kosilicu</w:t>
      </w:r>
      <w:r w:rsidR="00346C67">
        <w:rPr>
          <w:rFonts w:ascii="Bookman Old Style" w:hAnsi="Bookman Old Style" w:cs="Times New Roman"/>
          <w:sz w:val="22"/>
          <w:szCs w:val="22"/>
        </w:rPr>
        <w:t xml:space="preserve">, </w:t>
      </w:r>
      <w:r w:rsidR="00BD2F5C">
        <w:rPr>
          <w:rFonts w:ascii="Bookman Old Style" w:hAnsi="Bookman Old Style" w:cs="Times New Roman"/>
          <w:sz w:val="22"/>
          <w:szCs w:val="22"/>
        </w:rPr>
        <w:t xml:space="preserve">solarne </w:t>
      </w:r>
      <w:r w:rsidR="00346C67">
        <w:rPr>
          <w:rFonts w:ascii="Bookman Old Style" w:hAnsi="Bookman Old Style" w:cs="Times New Roman"/>
          <w:sz w:val="22"/>
          <w:szCs w:val="22"/>
        </w:rPr>
        <w:t xml:space="preserve">svjetiljke za javnu rasvjetu, </w:t>
      </w:r>
      <w:r w:rsidR="009617BA">
        <w:rPr>
          <w:rFonts w:ascii="Bookman Old Style" w:hAnsi="Bookman Old Style" w:cs="Times New Roman"/>
          <w:sz w:val="22"/>
          <w:szCs w:val="22"/>
        </w:rPr>
        <w:t xml:space="preserve">autobusna stajališta te instalacija besplatnog interneta u sklopu EU projekta WIFI4EU. </w:t>
      </w:r>
    </w:p>
    <w:p w:rsidR="009617BA" w:rsidRDefault="009617BA" w:rsidP="00A05372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AOP 382 Nematerijalna proizvedena imovina – ulaganje u računalne programe, kupnja licenci za potrebne programe poslovanja, usluga izrade IV. </w:t>
      </w:r>
      <w:r>
        <w:rPr>
          <w:rFonts w:ascii="Bookman Old Style" w:hAnsi="Bookman Old Style" w:cs="Times New Roman"/>
          <w:sz w:val="22"/>
          <w:szCs w:val="22"/>
        </w:rPr>
        <w:lastRenderedPageBreak/>
        <w:t>izmjena i dopuna prostornog plana uređenja općine Peteranec te izrada projektne dokumentacije za sanaciju odlagališta otpada Klepa u sklopu projekta Fonda za zaštitu okoliša i energetsku učinkovitost.</w:t>
      </w:r>
    </w:p>
    <w:p w:rsidR="009617BA" w:rsidRDefault="009617BA" w:rsidP="00A05372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AOP 410 – Primici od financijske imovine i zaduživanja – primici od povrata studentskih kredita čiji povrat će završiti u 2020. godini.</w:t>
      </w:r>
    </w:p>
    <w:p w:rsidR="00BD2F5C" w:rsidRDefault="00BD2F5C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</w:p>
    <w:p w:rsidR="00C34FA9" w:rsidRPr="00A354EA" w:rsidRDefault="00BD2F5C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O</w:t>
      </w:r>
      <w:r w:rsidR="00C34FA9" w:rsidRPr="00A354EA">
        <w:rPr>
          <w:rFonts w:ascii="Bookman Old Style" w:hAnsi="Bookman Old Style" w:cs="Times New Roman"/>
          <w:sz w:val="22"/>
          <w:szCs w:val="22"/>
        </w:rPr>
        <w:t xml:space="preserve">vim </w:t>
      </w:r>
      <w:r>
        <w:rPr>
          <w:rFonts w:ascii="Bookman Old Style" w:hAnsi="Bookman Old Style" w:cs="Times New Roman"/>
          <w:sz w:val="22"/>
          <w:szCs w:val="22"/>
        </w:rPr>
        <w:t xml:space="preserve">smo </w:t>
      </w:r>
      <w:r w:rsidR="00C34FA9" w:rsidRPr="00A354EA">
        <w:rPr>
          <w:rFonts w:ascii="Bookman Old Style" w:hAnsi="Bookman Old Style" w:cs="Times New Roman"/>
          <w:sz w:val="22"/>
          <w:szCs w:val="22"/>
        </w:rPr>
        <w:t>bilješkama pobliže o</w:t>
      </w:r>
      <w:r w:rsidR="009617BA">
        <w:rPr>
          <w:rFonts w:ascii="Bookman Old Style" w:hAnsi="Bookman Old Style" w:cs="Times New Roman"/>
          <w:sz w:val="22"/>
          <w:szCs w:val="22"/>
        </w:rPr>
        <w:t>bjasnili razloge odstupanja na svim</w:t>
      </w:r>
      <w:r w:rsidR="00C34FA9" w:rsidRPr="00A354EA">
        <w:rPr>
          <w:rFonts w:ascii="Bookman Old Style" w:hAnsi="Bookman Old Style" w:cs="Times New Roman"/>
          <w:sz w:val="22"/>
          <w:szCs w:val="22"/>
        </w:rPr>
        <w:t xml:space="preserve"> pozicijama u odnosu na ostvarenje prethodne godine.</w:t>
      </w:r>
    </w:p>
    <w:p w:rsidR="00C34FA9" w:rsidRPr="00A354EA" w:rsidRDefault="00C34FA9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</w:p>
    <w:p w:rsidR="00C34FA9" w:rsidRPr="00A354EA" w:rsidRDefault="00C34FA9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</w:p>
    <w:p w:rsidR="00C34FA9" w:rsidRPr="00A354EA" w:rsidRDefault="00C34FA9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</w:p>
    <w:p w:rsidR="00C34FA9" w:rsidRPr="00A354EA" w:rsidRDefault="00C34FA9" w:rsidP="00C34FA9">
      <w:pPr>
        <w:ind w:firstLine="705"/>
        <w:jc w:val="both"/>
        <w:rPr>
          <w:rFonts w:ascii="Bookman Old Style" w:hAnsi="Bookman Old Style" w:cs="Times New Roman"/>
          <w:sz w:val="22"/>
          <w:szCs w:val="22"/>
        </w:rPr>
      </w:pPr>
      <w:r w:rsidRPr="00A354EA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C34FA9" w:rsidRPr="00A354EA" w:rsidRDefault="00C34FA9" w:rsidP="007A3E44">
      <w:pPr>
        <w:ind w:left="708" w:firstLine="708"/>
        <w:jc w:val="both"/>
        <w:rPr>
          <w:rFonts w:ascii="Bookman Old Style" w:hAnsi="Bookman Old Style" w:cs="Times New Roman"/>
          <w:b/>
          <w:bCs/>
          <w:sz w:val="22"/>
          <w:szCs w:val="22"/>
        </w:rPr>
      </w:pPr>
      <w:r w:rsidRPr="00A354EA">
        <w:rPr>
          <w:rFonts w:ascii="Bookman Old Style" w:hAnsi="Bookman Old Style" w:cs="Times New Roman"/>
          <w:sz w:val="22"/>
          <w:szCs w:val="22"/>
        </w:rPr>
        <w:tab/>
      </w:r>
      <w:r w:rsidRPr="00A354EA">
        <w:rPr>
          <w:rFonts w:ascii="Bookman Old Style" w:hAnsi="Bookman Old Style" w:cs="Times New Roman"/>
          <w:sz w:val="22"/>
          <w:szCs w:val="22"/>
        </w:rPr>
        <w:tab/>
      </w:r>
      <w:r w:rsidRPr="00A354EA">
        <w:rPr>
          <w:rFonts w:ascii="Bookman Old Style" w:hAnsi="Bookman Old Style" w:cs="Times New Roman"/>
          <w:sz w:val="22"/>
          <w:szCs w:val="22"/>
        </w:rPr>
        <w:tab/>
        <w:t xml:space="preserve">      </w:t>
      </w:r>
      <w:r w:rsidR="007A3E44" w:rsidRPr="00A354EA">
        <w:rPr>
          <w:rFonts w:ascii="Bookman Old Style" w:hAnsi="Bookman Old Style" w:cs="Times New Roman"/>
          <w:sz w:val="22"/>
          <w:szCs w:val="22"/>
        </w:rPr>
        <w:tab/>
      </w:r>
      <w:r w:rsidR="007A3E44" w:rsidRPr="00A354EA">
        <w:rPr>
          <w:rFonts w:ascii="Bookman Old Style" w:hAnsi="Bookman Old Style" w:cs="Times New Roman"/>
          <w:sz w:val="22"/>
          <w:szCs w:val="22"/>
        </w:rPr>
        <w:tab/>
      </w:r>
      <w:r w:rsidR="007A3E44" w:rsidRPr="00A354EA">
        <w:rPr>
          <w:rFonts w:ascii="Bookman Old Style" w:hAnsi="Bookman Old Style" w:cs="Times New Roman"/>
          <w:sz w:val="22"/>
          <w:szCs w:val="22"/>
        </w:rPr>
        <w:tab/>
      </w:r>
      <w:r w:rsidR="007A3E44" w:rsidRPr="00A354EA">
        <w:rPr>
          <w:rFonts w:ascii="Bookman Old Style" w:hAnsi="Bookman Old Style" w:cs="Times New Roman"/>
          <w:b/>
          <w:sz w:val="22"/>
          <w:szCs w:val="22"/>
        </w:rPr>
        <w:t>OPĆINSKI NAČELNIK:</w:t>
      </w:r>
    </w:p>
    <w:p w:rsidR="00C34FA9" w:rsidRPr="00A354EA" w:rsidRDefault="00C34FA9" w:rsidP="00C34FA9">
      <w:pPr>
        <w:pStyle w:val="Naslov1"/>
        <w:rPr>
          <w:rFonts w:ascii="Bookman Old Style" w:hAnsi="Bookman Old Style"/>
          <w:sz w:val="22"/>
          <w:szCs w:val="22"/>
        </w:rPr>
      </w:pPr>
      <w:r w:rsidRPr="00A354EA">
        <w:rPr>
          <w:rFonts w:ascii="Bookman Old Style" w:hAnsi="Bookman Old Style"/>
          <w:sz w:val="22"/>
          <w:szCs w:val="22"/>
        </w:rPr>
        <w:tab/>
      </w:r>
      <w:r w:rsidRPr="00A354EA">
        <w:rPr>
          <w:rFonts w:ascii="Bookman Old Style" w:hAnsi="Bookman Old Style"/>
          <w:sz w:val="22"/>
          <w:szCs w:val="22"/>
        </w:rPr>
        <w:tab/>
      </w:r>
      <w:r w:rsidR="00A354EA">
        <w:rPr>
          <w:rFonts w:ascii="Bookman Old Style" w:hAnsi="Bookman Old Style"/>
          <w:sz w:val="22"/>
          <w:szCs w:val="22"/>
        </w:rPr>
        <w:tab/>
      </w:r>
      <w:r w:rsidR="00A354EA">
        <w:rPr>
          <w:rFonts w:ascii="Bookman Old Style" w:hAnsi="Bookman Old Style"/>
          <w:sz w:val="22"/>
          <w:szCs w:val="22"/>
        </w:rPr>
        <w:tab/>
      </w:r>
      <w:r w:rsidR="00A354EA">
        <w:rPr>
          <w:rFonts w:ascii="Bookman Old Style" w:hAnsi="Bookman Old Style"/>
          <w:sz w:val="22"/>
          <w:szCs w:val="22"/>
        </w:rPr>
        <w:tab/>
      </w:r>
      <w:r w:rsidR="00A354EA">
        <w:rPr>
          <w:rFonts w:ascii="Bookman Old Style" w:hAnsi="Bookman Old Style"/>
          <w:sz w:val="22"/>
          <w:szCs w:val="22"/>
        </w:rPr>
        <w:tab/>
        <w:t xml:space="preserve">                 </w:t>
      </w:r>
      <w:r w:rsidR="00A354EA">
        <w:rPr>
          <w:rFonts w:ascii="Bookman Old Style" w:hAnsi="Bookman Old Style"/>
          <w:sz w:val="22"/>
          <w:szCs w:val="22"/>
        </w:rPr>
        <w:tab/>
        <w:t xml:space="preserve">   Krešimir Matijašić</w:t>
      </w:r>
    </w:p>
    <w:p w:rsidR="009D15DC" w:rsidRDefault="009D15DC" w:rsidP="00103769">
      <w:pPr>
        <w:jc w:val="both"/>
        <w:rPr>
          <w:rFonts w:ascii="Bookman Old Style" w:hAnsi="Bookman Old Style" w:cs="Times New Roman"/>
          <w:b/>
          <w:bCs/>
          <w:sz w:val="22"/>
          <w:szCs w:val="22"/>
        </w:rPr>
      </w:pPr>
    </w:p>
    <w:p w:rsidR="009D15DC" w:rsidRDefault="009D15DC" w:rsidP="00103769">
      <w:pPr>
        <w:jc w:val="both"/>
        <w:rPr>
          <w:rFonts w:ascii="Bookman Old Style" w:hAnsi="Bookman Old Style" w:cs="Times New Roman"/>
          <w:b/>
          <w:bCs/>
          <w:sz w:val="22"/>
          <w:szCs w:val="22"/>
        </w:rPr>
      </w:pPr>
    </w:p>
    <w:p w:rsidR="009D15DC" w:rsidRDefault="009D15DC" w:rsidP="00103769">
      <w:pPr>
        <w:jc w:val="both"/>
        <w:rPr>
          <w:rFonts w:ascii="Bookman Old Style" w:hAnsi="Bookman Old Style" w:cs="Times New Roman"/>
          <w:b/>
          <w:bCs/>
          <w:sz w:val="22"/>
          <w:szCs w:val="22"/>
        </w:rPr>
      </w:pPr>
    </w:p>
    <w:p w:rsidR="009D15DC" w:rsidRDefault="009D15DC" w:rsidP="00103769">
      <w:pPr>
        <w:jc w:val="both"/>
        <w:rPr>
          <w:rFonts w:ascii="Bookman Old Style" w:hAnsi="Bookman Old Style" w:cs="Times New Roman"/>
          <w:b/>
          <w:bCs/>
          <w:sz w:val="22"/>
          <w:szCs w:val="22"/>
        </w:rPr>
      </w:pPr>
    </w:p>
    <w:p w:rsidR="009D15DC" w:rsidRDefault="009D15DC" w:rsidP="00103769">
      <w:pPr>
        <w:jc w:val="both"/>
        <w:rPr>
          <w:rFonts w:ascii="Bookman Old Style" w:hAnsi="Bookman Old Style" w:cs="Times New Roman"/>
          <w:b/>
          <w:bCs/>
          <w:sz w:val="22"/>
          <w:szCs w:val="22"/>
        </w:rPr>
      </w:pPr>
    </w:p>
    <w:p w:rsidR="009D15DC" w:rsidRDefault="009D15DC" w:rsidP="00103769">
      <w:pPr>
        <w:jc w:val="both"/>
        <w:rPr>
          <w:rFonts w:ascii="Bookman Old Style" w:hAnsi="Bookman Old Style" w:cs="Times New Roman"/>
          <w:b/>
          <w:bCs/>
          <w:sz w:val="22"/>
          <w:szCs w:val="22"/>
        </w:rPr>
      </w:pPr>
    </w:p>
    <w:p w:rsidR="009D15DC" w:rsidRDefault="009D15DC" w:rsidP="00103769">
      <w:pPr>
        <w:jc w:val="both"/>
        <w:rPr>
          <w:rFonts w:ascii="Bookman Old Style" w:hAnsi="Bookman Old Style" w:cs="Times New Roman"/>
          <w:b/>
          <w:bCs/>
          <w:sz w:val="22"/>
          <w:szCs w:val="22"/>
        </w:rPr>
      </w:pPr>
    </w:p>
    <w:p w:rsidR="009D15DC" w:rsidRDefault="009D15DC" w:rsidP="00103769">
      <w:pPr>
        <w:jc w:val="both"/>
        <w:rPr>
          <w:rFonts w:ascii="Bookman Old Style" w:hAnsi="Bookman Old Style" w:cs="Times New Roman"/>
          <w:b/>
          <w:bCs/>
          <w:sz w:val="22"/>
          <w:szCs w:val="22"/>
        </w:rPr>
      </w:pPr>
    </w:p>
    <w:sectPr w:rsidR="009D15DC" w:rsidSect="009808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6CD" w:rsidRDefault="00FE16CD" w:rsidP="00776A1F">
      <w:r>
        <w:separator/>
      </w:r>
    </w:p>
  </w:endnote>
  <w:endnote w:type="continuationSeparator" w:id="0">
    <w:p w:rsidR="00FE16CD" w:rsidRDefault="00FE16CD" w:rsidP="0077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1F" w:rsidRDefault="00776A1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1F" w:rsidRDefault="00776A1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1F" w:rsidRDefault="00776A1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6CD" w:rsidRDefault="00FE16CD" w:rsidP="00776A1F">
      <w:r>
        <w:separator/>
      </w:r>
    </w:p>
  </w:footnote>
  <w:footnote w:type="continuationSeparator" w:id="0">
    <w:p w:rsidR="00FE16CD" w:rsidRDefault="00FE16CD" w:rsidP="00776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1F" w:rsidRDefault="00776A1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1F" w:rsidRDefault="00776A1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1F" w:rsidRDefault="00776A1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B1C5B"/>
    <w:multiLevelType w:val="hybridMultilevel"/>
    <w:tmpl w:val="08367326"/>
    <w:lvl w:ilvl="0" w:tplc="7CCAC43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FA9"/>
    <w:rsid w:val="000063C0"/>
    <w:rsid w:val="00013532"/>
    <w:rsid w:val="0002362C"/>
    <w:rsid w:val="00050C02"/>
    <w:rsid w:val="000D14AF"/>
    <w:rsid w:val="00103769"/>
    <w:rsid w:val="00187CE7"/>
    <w:rsid w:val="001C02C8"/>
    <w:rsid w:val="0020009F"/>
    <w:rsid w:val="002172A2"/>
    <w:rsid w:val="00262601"/>
    <w:rsid w:val="002A2C33"/>
    <w:rsid w:val="002C4E6D"/>
    <w:rsid w:val="00302A52"/>
    <w:rsid w:val="00346C67"/>
    <w:rsid w:val="00356958"/>
    <w:rsid w:val="003731E1"/>
    <w:rsid w:val="003B0950"/>
    <w:rsid w:val="0040726F"/>
    <w:rsid w:val="00420CD3"/>
    <w:rsid w:val="004251A9"/>
    <w:rsid w:val="0047281B"/>
    <w:rsid w:val="004D18D3"/>
    <w:rsid w:val="005022A0"/>
    <w:rsid w:val="005109F2"/>
    <w:rsid w:val="005679BB"/>
    <w:rsid w:val="00573480"/>
    <w:rsid w:val="00586711"/>
    <w:rsid w:val="005B0D5D"/>
    <w:rsid w:val="005B2154"/>
    <w:rsid w:val="005D2642"/>
    <w:rsid w:val="005D34BD"/>
    <w:rsid w:val="005D3C5E"/>
    <w:rsid w:val="00602B17"/>
    <w:rsid w:val="00616A4F"/>
    <w:rsid w:val="00623094"/>
    <w:rsid w:val="00646ED1"/>
    <w:rsid w:val="00653012"/>
    <w:rsid w:val="00681FF6"/>
    <w:rsid w:val="006C0E3D"/>
    <w:rsid w:val="006E3ED5"/>
    <w:rsid w:val="006F2711"/>
    <w:rsid w:val="00746B9C"/>
    <w:rsid w:val="00747173"/>
    <w:rsid w:val="00754316"/>
    <w:rsid w:val="007547D6"/>
    <w:rsid w:val="007643AD"/>
    <w:rsid w:val="007703D9"/>
    <w:rsid w:val="00776A1F"/>
    <w:rsid w:val="007A0556"/>
    <w:rsid w:val="007A3E44"/>
    <w:rsid w:val="007E08CF"/>
    <w:rsid w:val="007E4313"/>
    <w:rsid w:val="008C22EE"/>
    <w:rsid w:val="009201F7"/>
    <w:rsid w:val="0093576F"/>
    <w:rsid w:val="00945D79"/>
    <w:rsid w:val="00954BA5"/>
    <w:rsid w:val="009617BA"/>
    <w:rsid w:val="009808FE"/>
    <w:rsid w:val="00980ED9"/>
    <w:rsid w:val="00992793"/>
    <w:rsid w:val="009D15DC"/>
    <w:rsid w:val="009E6202"/>
    <w:rsid w:val="00A0398B"/>
    <w:rsid w:val="00A05372"/>
    <w:rsid w:val="00A27E8D"/>
    <w:rsid w:val="00A354EA"/>
    <w:rsid w:val="00A75CCE"/>
    <w:rsid w:val="00AB43F6"/>
    <w:rsid w:val="00B32C6B"/>
    <w:rsid w:val="00B33CA8"/>
    <w:rsid w:val="00B72C32"/>
    <w:rsid w:val="00B804E4"/>
    <w:rsid w:val="00B94BCF"/>
    <w:rsid w:val="00BB1FE1"/>
    <w:rsid w:val="00BC44E3"/>
    <w:rsid w:val="00BD1683"/>
    <w:rsid w:val="00BD2F5C"/>
    <w:rsid w:val="00BD57BD"/>
    <w:rsid w:val="00C34FA9"/>
    <w:rsid w:val="00C77857"/>
    <w:rsid w:val="00C92EAD"/>
    <w:rsid w:val="00CA63BC"/>
    <w:rsid w:val="00CB4402"/>
    <w:rsid w:val="00CC580C"/>
    <w:rsid w:val="00CF4CE1"/>
    <w:rsid w:val="00D64192"/>
    <w:rsid w:val="00D74993"/>
    <w:rsid w:val="00D87867"/>
    <w:rsid w:val="00D902AE"/>
    <w:rsid w:val="00DA7469"/>
    <w:rsid w:val="00DD6D08"/>
    <w:rsid w:val="00DE163B"/>
    <w:rsid w:val="00DE5E62"/>
    <w:rsid w:val="00E9352D"/>
    <w:rsid w:val="00EC089C"/>
    <w:rsid w:val="00EF23C8"/>
    <w:rsid w:val="00F13E8C"/>
    <w:rsid w:val="00F54543"/>
    <w:rsid w:val="00F55383"/>
    <w:rsid w:val="00F671F4"/>
    <w:rsid w:val="00F85321"/>
    <w:rsid w:val="00F8701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8BBF2-0828-4B0D-B4C9-016DD04D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FA9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34FA9"/>
    <w:pPr>
      <w:keepNext/>
      <w:ind w:firstLine="705"/>
      <w:jc w:val="both"/>
      <w:outlineLvl w:val="0"/>
    </w:pPr>
    <w:rPr>
      <w:rFonts w:ascii="Times New Roman" w:hAnsi="Times New Roman" w:cs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34F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776A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76A1F"/>
    <w:rPr>
      <w:rFonts w:ascii="Arial" w:eastAsia="Times New Roman" w:hAnsi="Arial" w:cs="Arial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76A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76A1F"/>
    <w:rPr>
      <w:rFonts w:ascii="Arial" w:eastAsia="Times New Roman" w:hAnsi="Arial" w:cs="Arial"/>
      <w:sz w:val="24"/>
      <w:szCs w:val="24"/>
      <w:lang w:eastAsia="hr-HR"/>
    </w:rPr>
  </w:style>
  <w:style w:type="paragraph" w:styleId="Bezproreda">
    <w:name w:val="No Spacing"/>
    <w:uiPriority w:val="1"/>
    <w:qFormat/>
    <w:rsid w:val="00A354EA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54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54E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Milica</cp:lastModifiedBy>
  <cp:revision>26</cp:revision>
  <cp:lastPrinted>2018-02-12T12:47:00Z</cp:lastPrinted>
  <dcterms:created xsi:type="dcterms:W3CDTF">2017-01-31T10:35:00Z</dcterms:created>
  <dcterms:modified xsi:type="dcterms:W3CDTF">2020-02-10T13:25:00Z</dcterms:modified>
</cp:coreProperties>
</file>