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6F2F3D" w:rsidRPr="001A47F8" w14:paraId="6869178A" w14:textId="77777777" w:rsidTr="006F2F3D">
        <w:tc>
          <w:tcPr>
            <w:tcW w:w="3681" w:type="dxa"/>
            <w:hideMark/>
          </w:tcPr>
          <w:p w14:paraId="4A3EDB1F" w14:textId="77A27428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2949C58" wp14:editId="4F6F3072">
                  <wp:extent cx="533400" cy="638175"/>
                  <wp:effectExtent l="0" t="0" r="0" b="9525"/>
                  <wp:docPr id="159785017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F3D" w:rsidRPr="001A47F8" w14:paraId="7EFA0948" w14:textId="77777777" w:rsidTr="006F2F3D">
        <w:tc>
          <w:tcPr>
            <w:tcW w:w="3681" w:type="dxa"/>
            <w:hideMark/>
          </w:tcPr>
          <w:p w14:paraId="22B8FCD3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REPUBLIKA HRVATSKA</w:t>
            </w:r>
          </w:p>
          <w:p w14:paraId="2DC7EF83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KOPRIVNIČKO-KRIŽEVAČKA ŽUPANIJA</w:t>
            </w:r>
          </w:p>
          <w:p w14:paraId="6A3C4BA7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OPĆINA PETERANEC</w:t>
            </w:r>
          </w:p>
          <w:p w14:paraId="262F486B" w14:textId="77777777" w:rsidR="006F2F3D" w:rsidRPr="001A47F8" w:rsidRDefault="006F2F3D">
            <w:pPr>
              <w:pStyle w:val="Bezproreda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A47F8">
              <w:rPr>
                <w:rFonts w:ascii="Bookman Old Style" w:hAnsi="Bookman Old Style"/>
                <w:b/>
                <w:sz w:val="20"/>
                <w:szCs w:val="20"/>
              </w:rPr>
              <w:t>OPĆINSKI NAČELNIK</w:t>
            </w:r>
          </w:p>
        </w:tc>
      </w:tr>
    </w:tbl>
    <w:p w14:paraId="59431C3F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</w:p>
    <w:p w14:paraId="7E9F77EC" w14:textId="2D134F6D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KLASA: 406-04/26-01/0</w:t>
      </w:r>
      <w:r w:rsidR="0063415A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2</w:t>
      </w:r>
    </w:p>
    <w:p w14:paraId="46C88D2C" w14:textId="59004313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URBROJ: 2137-12-01-26-01</w:t>
      </w:r>
    </w:p>
    <w:p w14:paraId="16DCB551" w14:textId="6498665D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Peteranec, 11. ožujka 2026. </w:t>
      </w:r>
    </w:p>
    <w:p w14:paraId="2C24A038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14235C3D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B96461C" w14:textId="77777777" w:rsidR="006F2F3D" w:rsidRPr="001A47F8" w:rsidRDefault="006F2F3D" w:rsidP="006F2F3D">
      <w:pPr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bCs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Cs/>
          <w:sz w:val="20"/>
          <w:szCs w:val="20"/>
          <w:lang w:eastAsia="hr-HR"/>
        </w:rPr>
        <w:t xml:space="preserve">Na temelju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članka 47. Statuta Općine Peteranec ("Službeni glasnik Koprivničko-križevačke županije 6/13, 4/18, 4/20, 4/21, 26/23 – pročišćeni tekst i 7/25) i članka 7. Pravilnika o provedbi postupka jednostavne nabave u Općini Peteranec (KLASA: 406-04/22-01/02, URBROJ: 2137-12-02-22-1, od 15. rujna 2022. godine i KLASA: 406-04/22-01/02, URBROJ: 2137-12-02-23-2, od 16. siječnja 2023. godine) općinski načelnik Općine Peteranec donosi</w:t>
      </w:r>
    </w:p>
    <w:p w14:paraId="3F0C719F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5B6FA53F" w14:textId="77777777" w:rsidR="006F2F3D" w:rsidRPr="001A47F8" w:rsidRDefault="006F2F3D" w:rsidP="006F2F3D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ODLUKU O POČETKU POSTUPKA JEDNOSTAVNE NABAVE</w:t>
      </w:r>
    </w:p>
    <w:p w14:paraId="65233C79" w14:textId="77777777" w:rsidR="006F2F3D" w:rsidRPr="001A47F8" w:rsidRDefault="006F2F3D" w:rsidP="006F2F3D">
      <w:pPr>
        <w:widowControl w:val="0"/>
        <w:suppressAutoHyphens/>
        <w:spacing w:after="0" w:line="240" w:lineRule="auto"/>
        <w:jc w:val="center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POSTUPKOM JAVNOG PRIKUPLJANJA PONUDA</w:t>
      </w:r>
    </w:p>
    <w:p w14:paraId="13D3DEF4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421CE6D2" w14:textId="77777777" w:rsidR="006F2F3D" w:rsidRPr="001A47F8" w:rsidRDefault="006F2F3D" w:rsidP="006F2F3D">
      <w:pPr>
        <w:widowControl w:val="0"/>
        <w:suppressAutoHyphens/>
        <w:spacing w:after="0" w:line="240" w:lineRule="auto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69CFD842" w14:textId="665D7A8B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SimSun" w:hAnsi="Bookman Old Style" w:cs="Calibri"/>
          <w:b/>
          <w:kern w:val="3"/>
          <w:sz w:val="20"/>
          <w:szCs w:val="20"/>
          <w:lang w:eastAsia="zh-CN" w:bidi="hi-IN"/>
        </w:rPr>
        <w:t xml:space="preserve">Naziv predmeta nabave: </w:t>
      </w:r>
      <w:r w:rsidRPr="001A47F8">
        <w:rPr>
          <w:rFonts w:ascii="Bookman Old Style" w:eastAsia="Calibri" w:hAnsi="Bookman Old Style" w:cs="Calibri"/>
          <w:sz w:val="20"/>
          <w:szCs w:val="20"/>
        </w:rPr>
        <w:t xml:space="preserve">Usluga </w:t>
      </w:r>
      <w:r w:rsidR="00CB73C7">
        <w:rPr>
          <w:rFonts w:ascii="Bookman Old Style" w:eastAsia="Calibri" w:hAnsi="Bookman Old Style" w:cs="Calibri"/>
          <w:sz w:val="20"/>
          <w:szCs w:val="20"/>
        </w:rPr>
        <w:t>izrade projektnog prijedloga za prijavu na Poziv na dostavu projektnih prijedloga - Sanacija zatvorenih odlagališta neopasnog otpada PK.3.8.01</w:t>
      </w:r>
      <w:r w:rsidR="00822C3F">
        <w:rPr>
          <w:rFonts w:ascii="Bookman Old Style" w:eastAsia="Calibri" w:hAnsi="Bookman Old Style" w:cs="Calibri"/>
          <w:sz w:val="20"/>
          <w:szCs w:val="20"/>
        </w:rPr>
        <w:t>,</w:t>
      </w:r>
      <w:r w:rsidR="00CB73C7">
        <w:rPr>
          <w:rFonts w:ascii="Bookman Old Style" w:eastAsia="Calibri" w:hAnsi="Bookman Old Style" w:cs="Calibri"/>
          <w:sz w:val="20"/>
          <w:szCs w:val="20"/>
        </w:rPr>
        <w:t xml:space="preserve"> te popratne dokumentacije za prijavu</w:t>
      </w:r>
      <w:r w:rsidRPr="001A47F8">
        <w:rPr>
          <w:rFonts w:ascii="Bookman Old Style" w:eastAsia="Calibri" w:hAnsi="Bookman Old Style" w:cs="Calibri"/>
          <w:sz w:val="20"/>
          <w:szCs w:val="20"/>
        </w:rPr>
        <w:t xml:space="preserve"> </w:t>
      </w:r>
    </w:p>
    <w:p w14:paraId="65A8513D" w14:textId="3866F958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Evidencijski broj nabave: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JN – 1</w:t>
      </w:r>
      <w:r w:rsidR="00CB73C7">
        <w:rPr>
          <w:rFonts w:ascii="Bookman Old Style" w:eastAsia="Lucida Sans Unicode" w:hAnsi="Bookman Old Style" w:cs="Calibri"/>
          <w:sz w:val="20"/>
          <w:szCs w:val="20"/>
          <w:lang w:eastAsia="hr-HR"/>
        </w:rPr>
        <w:t>0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/26</w:t>
      </w:r>
    </w:p>
    <w:p w14:paraId="05417545" w14:textId="4F701EDB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Procijenjena vrijednost nabave: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 w:rsidR="00CB73C7">
        <w:rPr>
          <w:rFonts w:ascii="Bookman Old Style" w:eastAsia="Lucida Sans Unicode" w:hAnsi="Bookman Old Style" w:cs="Calibri"/>
          <w:sz w:val="20"/>
          <w:szCs w:val="20"/>
          <w:lang w:eastAsia="hr-HR"/>
        </w:rPr>
        <w:t>16.500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,00 EUR bez PDV-a</w:t>
      </w:r>
    </w:p>
    <w:p w14:paraId="3B3C7EF4" w14:textId="77777777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Izvor planiranih sredstava: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Proračun Općine Peteranec</w:t>
      </w:r>
    </w:p>
    <w:p w14:paraId="1ADF3AE6" w14:textId="77777777" w:rsidR="006F2F3D" w:rsidRPr="001A47F8" w:rsidRDefault="006F2F3D" w:rsidP="006F2F3D">
      <w:pPr>
        <w:pStyle w:val="Odlomakpopisa"/>
        <w:numPr>
          <w:ilvl w:val="0"/>
          <w:numId w:val="1"/>
        </w:numPr>
        <w:spacing w:after="0"/>
        <w:jc w:val="both"/>
        <w:rPr>
          <w:rFonts w:ascii="Bookman Old Style" w:eastAsia="Calibri" w:hAnsi="Bookman Old Style" w:cs="Calibri"/>
          <w:sz w:val="20"/>
          <w:szCs w:val="20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Povjerenstvo za provođenje jednostavne nabave postupkom javnog prikupljanja ponuda:</w:t>
      </w:r>
    </w:p>
    <w:p w14:paraId="00E33E62" w14:textId="77777777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Simona </w:t>
      </w:r>
      <w:proofErr w:type="spellStart"/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Tržec</w:t>
      </w:r>
      <w:proofErr w:type="spellEnd"/>
    </w:p>
    <w:p w14:paraId="28DCEB41" w14:textId="77777777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Mirjana Balog</w:t>
      </w:r>
    </w:p>
    <w:p w14:paraId="6B55485B" w14:textId="6A26E74B" w:rsidR="006F2F3D" w:rsidRPr="001A47F8" w:rsidRDefault="006F2F3D" w:rsidP="006F2F3D">
      <w:pPr>
        <w:pStyle w:val="Odlomakpopisa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proofErr w:type="spellStart"/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Graciela</w:t>
      </w:r>
      <w:proofErr w:type="spellEnd"/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Krešić </w:t>
      </w:r>
    </w:p>
    <w:p w14:paraId="4B415BE8" w14:textId="3E3910B9" w:rsidR="006F2F3D" w:rsidRPr="001A47F8" w:rsidRDefault="006F2F3D" w:rsidP="006F2F3D">
      <w:pPr>
        <w:widowControl w:val="0"/>
        <w:suppressAutoHyphens/>
        <w:spacing w:after="0" w:line="240" w:lineRule="auto"/>
        <w:ind w:firstLine="851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56FBAFC" w14:textId="77777777" w:rsidR="006F2F3D" w:rsidRPr="001A47F8" w:rsidRDefault="006F2F3D" w:rsidP="006F2F3D">
      <w:pPr>
        <w:widowControl w:val="0"/>
        <w:tabs>
          <w:tab w:val="left" w:pos="568"/>
        </w:tabs>
        <w:suppressAutoHyphens/>
        <w:autoSpaceDE w:val="0"/>
        <w:spacing w:after="0" w:line="240" w:lineRule="auto"/>
        <w:ind w:right="30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  <w:tab/>
        <w:t xml:space="preserve">  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>Obveze i ovlasti Povjerenstva za provođenje jednostavne nabave postupkom javnog prikupljanja ponuda su priprema i slanje poziva za dostavu ponuda, otvaranje ponuda, pregled i ocjena ponuda, te predlaganje općinskom načelniku Općine Peteranec donošenje Odluke o odabiru najpovoljnije ponude ili odluke o poništenju postupka.</w:t>
      </w:r>
    </w:p>
    <w:p w14:paraId="4A651802" w14:textId="77777777" w:rsidR="006F2F3D" w:rsidRPr="001A47F8" w:rsidRDefault="006F2F3D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color w:val="FF0000"/>
          <w:sz w:val="20"/>
          <w:szCs w:val="20"/>
          <w:lang w:eastAsia="hr-HR"/>
        </w:rPr>
      </w:pPr>
    </w:p>
    <w:p w14:paraId="2356E2FD" w14:textId="77777777" w:rsidR="006F2F3D" w:rsidRPr="001A47F8" w:rsidRDefault="006F2F3D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 xml:space="preserve">6. Poziv za dostavu ponuda 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biti će objavljen na mrežnim stranicama Općine Peteranec </w:t>
      </w:r>
      <w:hyperlink r:id="rId6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www.peteranec.hr</w:t>
        </w:r>
      </w:hyperlink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i uputit će se elektronskom poštom na adrese slijedećih gospodarskih subjekata:</w:t>
      </w:r>
    </w:p>
    <w:p w14:paraId="15B2EC1D" w14:textId="77777777" w:rsidR="001A47F8" w:rsidRPr="001A47F8" w:rsidRDefault="001A47F8" w:rsidP="006F2F3D">
      <w:pPr>
        <w:widowControl w:val="0"/>
        <w:suppressAutoHyphens/>
        <w:spacing w:after="0" w:line="240" w:lineRule="auto"/>
        <w:ind w:firstLine="709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64DA5865" w14:textId="62AB865B" w:rsidR="006F2F3D" w:rsidRPr="001A47F8" w:rsidRDefault="00CB73C7" w:rsidP="006F2F3D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VITA PROJEKT d.o.o., Prilaz baruna Filipovića 23B, 10</w:t>
      </w:r>
      <w:r w:rsidR="00822C3F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000 Zagreb, OIB: 99339634780, e-mail: </w:t>
      </w:r>
      <w:r w:rsidR="00822C3F">
        <w:rPr>
          <w:rFonts w:ascii="Bookman Old Style" w:eastAsia="Lucida Sans Unicode" w:hAnsi="Bookman Old Style" w:cs="Calibri"/>
          <w:sz w:val="20"/>
          <w:szCs w:val="20"/>
          <w:lang w:eastAsia="hr-HR"/>
        </w:rPr>
        <w:t>info@vitaprojekt.hr</w:t>
      </w:r>
    </w:p>
    <w:p w14:paraId="6D82D106" w14:textId="2425A480" w:rsidR="006F2F3D" w:rsidRPr="001A47F8" w:rsidRDefault="001A47F8" w:rsidP="006F2F3D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Z Dimenzija d.o.o., VI. Oranički odvojak 4, 10 000 Zagreb, OIB: </w:t>
      </w: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>99152456941,</w:t>
      </w:r>
      <w:r w:rsidRPr="001A47F8"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                 e-mail: </w:t>
      </w:r>
      <w:hyperlink r:id="rId7" w:history="1">
        <w:r w:rsidRPr="001A47F8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irena.patrlj@z-dimenzija.hr</w:t>
        </w:r>
      </w:hyperlink>
    </w:p>
    <w:p w14:paraId="1ABAD159" w14:textId="15AF04AB" w:rsidR="001A47F8" w:rsidRDefault="00822C3F" w:rsidP="009651C4">
      <w:pPr>
        <w:pStyle w:val="Odlomakpopis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  <w:r>
        <w:rPr>
          <w:rFonts w:ascii="Bookman Old Style" w:eastAsia="Lucida Sans Unicode" w:hAnsi="Bookman Old Style" w:cs="Calibri"/>
          <w:sz w:val="20"/>
          <w:szCs w:val="20"/>
          <w:lang w:eastAsia="hr-HR"/>
        </w:rPr>
        <w:t xml:space="preserve">MAXICON d.o.o., Remetinečka cesta 100/3, 10 000 Zagreb, OIB: 68880298575, e-mail: </w:t>
      </w:r>
      <w:hyperlink r:id="rId8" w:history="1">
        <w:r w:rsidRPr="005D6C21">
          <w:rPr>
            <w:rStyle w:val="Hiperveza"/>
            <w:rFonts w:ascii="Bookman Old Style" w:eastAsia="Lucida Sans Unicode" w:hAnsi="Bookman Old Style" w:cs="Calibri"/>
            <w:sz w:val="20"/>
            <w:szCs w:val="20"/>
            <w:lang w:eastAsia="hr-HR"/>
          </w:rPr>
          <w:t>info@maxicon.hr</w:t>
        </w:r>
      </w:hyperlink>
    </w:p>
    <w:p w14:paraId="61E47569" w14:textId="77777777" w:rsidR="00822C3F" w:rsidRPr="00822C3F" w:rsidRDefault="00822C3F" w:rsidP="00822C3F">
      <w:pPr>
        <w:pStyle w:val="Odlomakpopisa"/>
        <w:widowControl w:val="0"/>
        <w:suppressAutoHyphens/>
        <w:spacing w:after="0" w:line="240" w:lineRule="auto"/>
        <w:jc w:val="both"/>
        <w:rPr>
          <w:rFonts w:ascii="Bookman Old Style" w:eastAsia="Lucida Sans Unicode" w:hAnsi="Bookman Old Style" w:cs="Calibri"/>
          <w:sz w:val="20"/>
          <w:szCs w:val="20"/>
          <w:lang w:eastAsia="hr-HR"/>
        </w:rPr>
      </w:pPr>
    </w:p>
    <w:p w14:paraId="277DFCD9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 </w:t>
      </w:r>
    </w:p>
    <w:p w14:paraId="2759E8BA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OPĆINSKI NAČELNIK:</w:t>
      </w:r>
    </w:p>
    <w:p w14:paraId="3F41DD85" w14:textId="77777777" w:rsidR="006F2F3D" w:rsidRPr="001A47F8" w:rsidRDefault="006F2F3D" w:rsidP="006F2F3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/>
        <w:textAlignment w:val="baseline"/>
        <w:rPr>
          <w:rFonts w:ascii="Bookman Old Style" w:eastAsia="SimSun" w:hAnsi="Bookman Old Style" w:cs="Calibri"/>
          <w:b/>
          <w:color w:val="FF0000"/>
          <w:kern w:val="3"/>
          <w:sz w:val="20"/>
          <w:szCs w:val="20"/>
          <w:lang w:eastAsia="zh-CN" w:bidi="hi-IN"/>
        </w:rPr>
      </w:pP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</w:r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ab/>
        <w:t xml:space="preserve">            Ivan Derdić, </w:t>
      </w:r>
      <w:proofErr w:type="spellStart"/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mag.iur</w:t>
      </w:r>
      <w:proofErr w:type="spellEnd"/>
      <w:r w:rsidRPr="001A47F8">
        <w:rPr>
          <w:rFonts w:ascii="Bookman Old Style" w:eastAsia="Lucida Sans Unicode" w:hAnsi="Bookman Old Style" w:cs="Calibri"/>
          <w:b/>
          <w:sz w:val="20"/>
          <w:szCs w:val="20"/>
          <w:lang w:eastAsia="hr-HR"/>
        </w:rPr>
        <w:t>.</w:t>
      </w:r>
    </w:p>
    <w:p w14:paraId="5A3DC46A" w14:textId="2D852850" w:rsidR="0014083D" w:rsidRPr="001A47F8" w:rsidRDefault="0014083D" w:rsidP="006F2F3D">
      <w:pPr>
        <w:pStyle w:val="Bezproreda"/>
        <w:jc w:val="both"/>
        <w:rPr>
          <w:rFonts w:ascii="Bookman Old Style" w:hAnsi="Bookman Old Style"/>
          <w:b/>
          <w:sz w:val="20"/>
          <w:szCs w:val="20"/>
        </w:rPr>
      </w:pPr>
    </w:p>
    <w:sectPr w:rsidR="0014083D" w:rsidRPr="001A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30D1F"/>
    <w:multiLevelType w:val="hybridMultilevel"/>
    <w:tmpl w:val="82B6136C"/>
    <w:lvl w:ilvl="0" w:tplc="A4BEA828">
      <w:start w:val="1"/>
      <w:numFmt w:val="decimal"/>
      <w:lvlText w:val="%1."/>
      <w:lvlJc w:val="left"/>
      <w:pPr>
        <w:ind w:left="1068" w:hanging="360"/>
      </w:pPr>
      <w:rPr>
        <w:rFonts w:eastAsia="SimSun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A7D8A"/>
    <w:multiLevelType w:val="hybridMultilevel"/>
    <w:tmpl w:val="D5CA1DD4"/>
    <w:lvl w:ilvl="0" w:tplc="2A103116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9534B7"/>
    <w:multiLevelType w:val="hybridMultilevel"/>
    <w:tmpl w:val="D5ACB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34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812588">
    <w:abstractNumId w:val="1"/>
  </w:num>
  <w:num w:numId="3" w16cid:durableId="1221787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3"/>
    <w:rsid w:val="0014083D"/>
    <w:rsid w:val="001A47F8"/>
    <w:rsid w:val="0063415A"/>
    <w:rsid w:val="006F2F3D"/>
    <w:rsid w:val="00822C3F"/>
    <w:rsid w:val="00A46A53"/>
    <w:rsid w:val="00C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0E34"/>
  <w15:chartTrackingRefBased/>
  <w15:docId w15:val="{5745F708-5621-4807-B920-2268508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3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2F3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F2F3D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6F2F3D"/>
    <w:pPr>
      <w:ind w:left="720"/>
      <w:contextualSpacing/>
    </w:pPr>
  </w:style>
  <w:style w:type="table" w:styleId="Reetkatablice">
    <w:name w:val="Table Grid"/>
    <w:basedOn w:val="Obinatablica"/>
    <w:uiPriority w:val="59"/>
    <w:rsid w:val="006F2F3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xico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ena.patrlj@z-dimenz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anec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2026-03-11T11:27:00Z</dcterms:created>
  <dcterms:modified xsi:type="dcterms:W3CDTF">2026-03-12T07:17:00Z</dcterms:modified>
</cp:coreProperties>
</file>