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76A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76AF3" w:rsidRDefault="0086001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76AF3" w:rsidRDefault="0086001D">
            <w:pPr>
              <w:spacing w:after="0" w:line="240" w:lineRule="auto"/>
            </w:pPr>
            <w:r>
              <w:t>28151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76AF3" w:rsidRDefault="0086001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76AF3" w:rsidRDefault="0086001D">
            <w:pPr>
              <w:spacing w:after="0" w:line="240" w:lineRule="auto"/>
            </w:pPr>
            <w:r>
              <w:t>OPĆINA PETERANEC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76AF3" w:rsidRDefault="0086001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76AF3" w:rsidRDefault="0086001D">
            <w:pPr>
              <w:spacing w:after="0" w:line="240" w:lineRule="auto"/>
            </w:pPr>
            <w:r>
              <w:t>22</w:t>
            </w:r>
          </w:p>
        </w:tc>
      </w:tr>
    </w:tbl>
    <w:p w:rsidR="00076AF3" w:rsidRDefault="0086001D">
      <w:r>
        <w:br/>
      </w:r>
    </w:p>
    <w:p w:rsidR="00076AF3" w:rsidRDefault="0086001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76AF3" w:rsidRDefault="0086001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76AF3" w:rsidRDefault="0086001D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1.120.244,86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1.937.605,35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173,0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848.031,30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970.332,74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076A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272.213,56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967.272,61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355,3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256.793,29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2.410.087,10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938,5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076A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256.793,29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2.407.512,10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937,5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13.288,48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376.448,70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2832,9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26.047,56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076A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376.448,70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076A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1.063.790,79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Na temelju financijskog izvještaja o izvršenju proračuna </w:t>
      </w:r>
      <w:r>
        <w:t>– obrazac PR-RAS – za izvještajno razdoblje, prikazan je rezultat poslovanja općine prema kategorijama prihoda, rashoda, primitaka i izdataka. U promatranom razdoblju općina je ostvarila: Ukupne prihode poslovanja u iznosu od 1.937.605,35 eura, dok su rash</w:t>
      </w:r>
      <w:r>
        <w:t>odi poslovanja iznosili 970.332,74 eura. Ostvaren je višak prihoda poslovanja u iznosu od 967.272,61 eura, što upućuje na stabilno i racionalno upravljanje redovnim prihodima i rashodima općine. S druge strane, općina je uložila značajna sredstva u kapital</w:t>
      </w:r>
      <w:r>
        <w:t xml:space="preserve">ne projekte. Ukupni rashodi za nabavu nefinancijske imovine iznosili su </w:t>
      </w:r>
      <w:r>
        <w:lastRenderedPageBreak/>
        <w:t>2.410.087,10 eura jer je Općina provela velike kapitalne projekte izgradnje biciklističko-pješačkih staza, izgradnje Kulturnog centa, teniskog terena, dok su prihodi od prodaje nefinan</w:t>
      </w:r>
      <w:r>
        <w:t>cijske imovine bili skromni – samo 2.575,00 eura. Zbog toga je ostvaren manjak u ovoj kategoriji u iznosu od 2.407.512,10 eura. Ukupni primici od financijske imovine i zaduživanja iznose 376.448,70 eura, jer je za već navedene kapitalne projekte bilo neoph</w:t>
      </w:r>
      <w:r>
        <w:t>odno uzeti kratkoročni zajam kako bi se premostila razlika između uplate kapitalnih pomoći za navedene projekte i plaćanja izvođača. Kao rezultat navedenog, u izvještajnom razdoblju iskazan je ukupni manjak prihoda i primitaka u iznosu od 1.063.790,79 eura</w:t>
      </w:r>
      <w:r>
        <w:t>. Važno je naglasiti da se ovaj manjak prvenstveno odnosi na intenzivna kapitalna ulaganja te se pokriva iz prenesenog viška sredstava iz prethodnih godina i primitaka od kratkoročnog zaduživanja. Redovno poslovanje općine bilo je pozitivno i uravnoteženo,</w:t>
      </w:r>
      <w:r>
        <w:t xml:space="preserve"> što je dobar pokazatelj fiskalne odgovornosti.</w:t>
      </w:r>
    </w:p>
    <w:p w:rsidR="00076AF3" w:rsidRDefault="0086001D">
      <w:r>
        <w:br/>
      </w:r>
    </w:p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1.120.244,86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1.937.605,35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173,0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Iz Obrasca PR-RAS vidljivo je kako su prihodi poslovanja ostvareni 173,0  u odnosu na ostvareno u izvještajnom razdoblju prethodne godine, a razlog tomu su ostvarene velike kapitalne pomoći u </w:t>
      </w:r>
      <w:r>
        <w:t>ovoj godini.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420.460,67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487.979,76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Šifra 611 Porez i prirez na dohodak je u odnosu na razdoblje prethodne godine sa indeksom ostvarenja od 116,1 viši, jer je uplaćeno više poreza i prireza na dohodak.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kapitala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306,6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Porez na dohodak od kapitala na šifri 6114 ostvaren je 327,5 u odnosu na razdoblje prethodne</w:t>
      </w:r>
      <w:r>
        <w:t xml:space="preserve"> godine jer je bilo znatno više uplate poreza. po toj vrsti prihoda.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Povremeni porezi </w:t>
            </w:r>
            <w:r>
              <w:rPr>
                <w:sz w:val="18"/>
              </w:rPr>
              <w:t>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17.001,05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26.347,48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155,0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Povremeni porezi na imovinu imaju indeks ostvarenja 155,0 i odnosi se na Porez na promet nekretnina, a kako su tržišne nekretnina koje se prodaju znatno veće nego prethodnih godina, automatski je i veći prihod </w:t>
      </w:r>
      <w:r>
        <w:t>Poreza.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subjekata unutar općeg proračuna (šifre </w:t>
            </w:r>
            <w:r>
              <w:rPr>
                <w:sz w:val="18"/>
              </w:rPr>
              <w:t>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522.861,66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1.217.425,11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232,8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Pomoći iz inozemstva i od subjekata unutar općeg proračuna na šifri 63 ostvareno je u  znatno većem prihodu s indeksom ostvarenja 232,8  jer ja na šifri 6332 Kapitalne pomoći proračunu</w:t>
      </w:r>
      <w:r>
        <w:t xml:space="preserve"> iz drugih proračuna  i izvanproračunskih korisnika ostvareno znatno više sredstava koje se odnose na uplate kapitalne pomoći Ministarstva turizma i sporta za kapitalni projekt izgradnje teniskog igrališta ta sredstva MRRIFEU za projekt Aglomeracija koje s</w:t>
      </w:r>
      <w:r>
        <w:t xml:space="preserve">e odnosi na vlastito učešće i na šifri 6382 Kapitalne pomoći temeljem prijenosa EU sredstava jer je uplaćen predujam za kapitalni projekt Izgradnja biciklističko-pješačke staze u </w:t>
      </w:r>
      <w:proofErr w:type="spellStart"/>
      <w:r>
        <w:t>Sigecu</w:t>
      </w:r>
      <w:proofErr w:type="spellEnd"/>
      <w:r>
        <w:t xml:space="preserve"> u ul. I. </w:t>
      </w:r>
      <w:proofErr w:type="spellStart"/>
      <w:r>
        <w:t>Berute</w:t>
      </w:r>
      <w:proofErr w:type="spellEnd"/>
      <w:r>
        <w:t xml:space="preserve"> i B. Radić.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koncesije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82.836,99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151.592,15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183,0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Na šifri 6421 Naknade za koncesije indeks ostvarenja je u odnosu na prošlu</w:t>
      </w:r>
      <w:r>
        <w:t xml:space="preserve"> godinu 183,0 jer se vrši obračun naknada za otkopanu količinu mineralnih sirovina po novom Zakonu što se odnosi na namjenski dio naknade.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7.349,84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201,8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Na šifri 6422 Prihod od zakupa i iznajmljivanja imovine ostvaren je s indeksom 201,8 a odnosi se na Prihod od zakupa </w:t>
      </w:r>
      <w:r>
        <w:t>poljoprivrednog zemljišta te poslovnih objekata. Prihod od zakupa poljoprivrednog zemljišta ostvaren je u značajno većem iznosu jer zbog revalorizacija cijena povećana je naknada za zakup poljoprivrednog državnog zemljišta.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38.224,99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13.667,98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35,8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Prihodi po posebnim propisima imaju </w:t>
      </w:r>
      <w:r>
        <w:t>indeks ostvarenja 35,8 što se najviše odnosi na razliku u plati Prihodi od vodnog gospodarstva na šifri 6522.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vodnog gospodarstva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21.861,52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4,6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Prihodi vodnog gospodarstva imaju indeks ostvarenja 4,6 jer je u prethodnoj godini omaškom knjižen prihod na krivi konto, što je ispravljeno u 2025. godini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15.614,25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12.044,12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77,1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Ostali nespomenuti prihodi šifra 6526 s </w:t>
      </w:r>
      <w:r>
        <w:t>indeksom ostvarenja 77,1 jer u prvoj polovici nije bilo uplata grobljanske naknade, a kako je dospijeće za navedene račune 15. studeni, uplate se očekuju u zadnjem kvartalu.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573,0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Kazne i upravne mjere ostvarene su 573,0 jer je komunalno redarstvo izdalo i naplatilo</w:t>
      </w:r>
      <w:r>
        <w:t xml:space="preserve"> više kazna po prekršajnim postupcima što se najviše odnosi na bacanje komunalnog otpada na javnim površinama.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100.838,82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117.591,60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Plaće za redovan rad na šifri 3111 imaju veće odstupanje u odnosu na prošlu godinu s indeksom ostvarenja 137,8 jer je na kraju 2024. godini donesena nova osnovica za obračun </w:t>
      </w:r>
      <w:r>
        <w:t>plaća zaposlenih te općinskog načelnika te je zaposleni vježbenik u JUO.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Materijalni </w:t>
            </w:r>
            <w:r>
              <w:rPr>
                <w:sz w:val="18"/>
              </w:rPr>
              <w:t>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211.083,55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322.348,10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152,7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Materijalni rashodi na šifri 32 ostvareni su s indeksom ostvarenja 183,2 a odnosi se na povećanje rashoda za materijal i energiju i rashodi za uslugu.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15.186,59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19.198,53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Energija na šifri 3223 ima indeks ostvarenja 126,4 zbog stalnog porasta </w:t>
      </w:r>
      <w:r>
        <w:t>cijena energenata na tržištu.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 i dijelovi za tekuće i investicijsko </w:t>
            </w:r>
            <w:r>
              <w:rPr>
                <w:sz w:val="18"/>
              </w:rPr>
              <w:t>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7.323,22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12.845,35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175,4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Šifra 3224 Materijal i dijelovi za tekuće investicijsko održavanje bilježi značajan rast s indeksom ostvarenja 175,4 jer je bilo potrebe za iznenadnim popravcima i kupnjom materijala.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13,9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Službena radna i zaštitna odjeća i obuća  </w:t>
      </w:r>
      <w:r>
        <w:t>bilježi pad indeksa ostvarenja 13,9 jer je početkom godine kupljena zaštitna oprema samo za novu djelatnicu na održavanju.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8.407,16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51,0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Usluge na šifri 3231 prvenstveno se odnose na smanjenje troškova vezanih uz Uslugu pošte jer još nisu slane opomene, koje su veliki financijski</w:t>
      </w:r>
      <w:r>
        <w:t xml:space="preserve"> izdatak prema Pošti, već su iste slane u listopadu 2025.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tekućeg i </w:t>
            </w:r>
            <w:r>
              <w:rPr>
                <w:sz w:val="18"/>
              </w:rPr>
              <w:t>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67.032,99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97.634,50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145,7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Usluge tekućeg i investicijskog održavanja bilježe indeks ostvarenja 145,7 u odnosu na prošlogodišnje ostvarenje jer je  održavanje građevinskih objekata uključivalo obnovu i popravke društvenog </w:t>
      </w:r>
      <w:r>
        <w:t xml:space="preserve">doma u </w:t>
      </w:r>
      <w:proofErr w:type="spellStart"/>
      <w:r>
        <w:t>Komatnici</w:t>
      </w:r>
      <w:proofErr w:type="spellEnd"/>
      <w:r>
        <w:t xml:space="preserve"> te </w:t>
      </w:r>
      <w:proofErr w:type="spellStart"/>
      <w:r>
        <w:t>odnovu</w:t>
      </w:r>
      <w:proofErr w:type="spellEnd"/>
      <w:r>
        <w:t xml:space="preserve"> dijela doma u </w:t>
      </w:r>
      <w:proofErr w:type="spellStart"/>
      <w:r>
        <w:t>Peterancu</w:t>
      </w:r>
      <w:proofErr w:type="spellEnd"/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6.524,97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Usluge promidžbe i informiranja imaju rast indeksa 132,0 ali sve u skladu sa sklopljenim ugovorima za promidžbu i informiranje za 2025. godinu.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17.465,12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21.981,17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125,9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Komunalne usluge bilježe rast od 125,9 u odnosu na prošlu godinu jer je izdvojena puno više za uslugu košnje </w:t>
      </w:r>
      <w:r>
        <w:t>zelenih površina na području Općine.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23.851,46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52.422,31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219,8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Intelektualne i osobne usluge šifra 3237 indeks ostvarenja 219,8, zbog zapošljavanja ispomoći na Ugovor o dijelu.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10.786,19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23.264,55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215,7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Ostale usluge šifra 3239 indeks ostvarenja 218,9 bilježi povećanje u odnosu na 2024. godinu zbog troška tiskanja općinskog godišnjeg lista koji se nije </w:t>
      </w:r>
      <w:r>
        <w:t>stigao realizirati 2024. godine.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za rad predstavničkih i izvršnih tijela, </w:t>
            </w:r>
            <w:r>
              <w:rPr>
                <w:sz w:val="18"/>
              </w:rPr>
              <w:t>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19.107,65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3214,0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Na naknade za rad predstavničkih i izvršnih tijela, povjerenstava i slično povećanje indeksa 3834 odnosi se na isplate naknada Biračkim odborima i Općinskom izbornom povjerenstvu za održavanje Lokalnih </w:t>
      </w:r>
      <w:r>
        <w:t>izbora, a sve sukladno planiranom za 2025. godinu.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nespomenuti rashodi </w:t>
            </w:r>
            <w:r>
              <w:rPr>
                <w:sz w:val="18"/>
              </w:rPr>
              <w:t>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8.834,17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344,6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Na šifri 3299 Ostali nespomenuti rashodi poslovanja bilježe veći indeks ostvarenja 344,6 jer su u 2025. godini izvršeni povrati jamstva iz 2024. godine.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179,7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Povećanje u odnosu na prethodnu godinu  se odnosi  na troška obraze kratkoročnog</w:t>
      </w:r>
      <w:r>
        <w:t xml:space="preserve"> zajma te kamata po istom.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Subvencije kreditnim i financijskim institucijama, </w:t>
            </w:r>
            <w:r>
              <w:rPr>
                <w:sz w:val="18"/>
              </w:rPr>
              <w:t>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10.504,86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14,3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Subvencije na šifri 352 s indeksom ostvarenja 14,3 u odnosu na prošlu godinu odnose na </w:t>
      </w:r>
      <w:proofErr w:type="spellStart"/>
      <w:r>
        <w:t>na</w:t>
      </w:r>
      <w:proofErr w:type="spellEnd"/>
      <w:r>
        <w:t xml:space="preserve"> subvencije poljoprivrednicima</w:t>
      </w:r>
      <w:r>
        <w:t xml:space="preserve"> koje u 2025. godini još nisu bile nego se očekuju krajem godine, te na Subvencije obrtnicima koji su ove godine podnesli puno manje zahtjeva nego prethodne,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235.162,94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327.081,81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139,1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Naknade građanima i kućanstvima na temelju osiguranja i druge </w:t>
      </w:r>
      <w:r>
        <w:t>naknade bilježe rast indeksa 139,1 ali sve u skladu s planiranim isplatama naknada za 2025. godinu, a najviše se odnosi na Naknade građanima i kućanstvima u novcu.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</w:t>
            </w:r>
            <w:r>
              <w:rPr>
                <w:b/>
                <w:sz w:val="18"/>
              </w:rPr>
              <w:t>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223.356,70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319.903,05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143,2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Naknade građanima i kućanstvima u novcu šifra 3721 sa indeksom ostvarenja 143,2 povećava se jer su </w:t>
      </w:r>
      <w:r>
        <w:t>isplaćene veće pomoći građanima i kućanstvima nego u 2024. godini za isto razdoblje, a sve u skladu sa planom i potrebama. Neki od  razloga su ti da je bilo puno više podnesenih i dodijeljenih sredstava za Stambeno zbrinjavanje mladih obitelji, te pomoći o</w:t>
      </w:r>
      <w:r>
        <w:t>sobama s invaliditetom i malignim bolestima.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(šifre 3821 do 3824)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142.334,50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63.838,75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44,9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Kapitalne donacije bilježe nagli pad s indeksom ostvarenja 44,9 jer je krajem 2024. godine završen kapitalni projekt izgradnje prostorija za NK Mladost za koji ne Općina sufinancirala izgradnju.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39.226,10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6,2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kreditnim i ostalim financijskim društvima te trgovačkim društvima u javnom sektoru šifra 3861 bilježi pad u 2025. godini i indeks iznosi 6,2 jer Općina sudjeluje u projektu „Aglomeracija Koprivnica“ te sufinancira dio troškova </w:t>
      </w:r>
      <w:r>
        <w:t xml:space="preserve">projekta prema Trgovačkom društvu </w:t>
      </w:r>
      <w:r>
        <w:lastRenderedPageBreak/>
        <w:t>„Koprivničke vode d.d.“ koji su nositelj projekta, a kako je projekat pri kraju tako je i bilo i značajno manje troškova u 2025. godini.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256.793,29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2.410.087,10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938,5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Rashodi za nabavu nefinancijske imovine na šifri 4 bilježe povećanje troškova</w:t>
      </w:r>
      <w:r>
        <w:t xml:space="preserve">  u odnosu na isto razdoblje prethodne godine s indeksom ostvarenja 1593,8 a sve sukladno planu za 2025. godinu i izvršenim radovima. Općina Peteranec u 2025. godini provodi velike kapitalne projekte, Izgradnja Kulturnog centra te izgradnje biciklističko-p</w:t>
      </w:r>
      <w:r>
        <w:t>ješačkih staza.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948.678,89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4464,4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Općina Peteranec </w:t>
      </w:r>
      <w:r>
        <w:t>ima veliki kapitalni projekt izgradnje Kulturnog centra/ Društvenog doma koji je trenutno u izgradnji pa sukladno planiranom je i indeks ostvarenja 2970,9.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54.578,64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1.119.289,71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2050,8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Općina Peteranec provodi projekte izgradnja biciklističko-pješačkih staza kroz naselja Peteranec i </w:t>
      </w:r>
      <w:r>
        <w:t>Sigetec pa sukladno tome je i indeks ostvarenja 2265,7 ali sve sukladno planu za 2025. godinu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153.997,10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293.713,31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190,7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lastRenderedPageBreak/>
        <w:t xml:space="preserve">Općina Peteranec provodi projekt izgradnje teniskog igrališta u sklopu izgradnje Sportsko rekreacijskog parka Panonije, te sukladno tome je indeks ostvarenja 190,7 a sve prema planu za </w:t>
      </w:r>
      <w:r>
        <w:t>2025. godinu.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1268,8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Ostala nematerijalna proizvedena imovina odnosi se na izradu projektantskih troškovnika i glavnih projekata za nadolazeće projekte koje Općina planira provoditi u 2026. godini.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13.288,48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376.448,70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2832,9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 xml:space="preserve">Primici od financijske imovine i zaduživanja odnose se na </w:t>
      </w:r>
      <w:r>
        <w:t>Kratkoročni zajam banke koji je Općina bila primorana podići kako bi premostila razliku između priljeva Kapitalnih pomoći ostvarenih iz nacionalni i EU sredstva za kapitalne projekte koje provodi te podmirivanja obveze za iste tj. plaćanje izvođačima radov</w:t>
      </w:r>
      <w:r>
        <w:t>a.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26.047,56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t>Izdaci za financijsku imovinu i otplate zajmova šifra 5 bilježe indeks ostvarenja 0,00 jer se Općina Peteranec u 2025. godini nije zaduživala niti imala otplate po takvoj vrsti izdataka.</w:t>
      </w:r>
    </w:p>
    <w:p w:rsidR="00076AF3" w:rsidRDefault="00076AF3"/>
    <w:p w:rsidR="00076AF3" w:rsidRDefault="0086001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076AF3" w:rsidRDefault="0086001D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76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6AF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076A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561.735,71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76AF3" w:rsidRDefault="0086001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76AF3" w:rsidRDefault="00076AF3">
      <w:pPr>
        <w:spacing w:after="0"/>
      </w:pPr>
    </w:p>
    <w:p w:rsidR="00076AF3" w:rsidRDefault="0086001D">
      <w:pPr>
        <w:spacing w:line="240" w:lineRule="auto"/>
        <w:jc w:val="both"/>
      </w:pPr>
      <w:r>
        <w:lastRenderedPageBreak/>
        <w:t xml:space="preserve">Stanje dospjelih obveza na kraju izvještajnog razdoblja šifra V007 je 561.735,71 eura, te se odnosi na </w:t>
      </w:r>
      <w:r>
        <w:t xml:space="preserve">pristigle fakture za redovne rashode poslovanja, te troškove nefinancijske imovine tj. na fakture po privremenim ili okončanim situacijama za kapitalne projekte koji su trenutno u fazi provođenja. Općina Peteranec provodi više velikih kapitalnih projekata </w:t>
      </w:r>
      <w:r>
        <w:t>sufinanciranih iz nacionalnih izvora i izvora EU,  pa kako se sredstva kapitalnih pomoći malo duže čekaju za isplatu po ZNS-u tako su određene privremene i okončane situacije čekaju na naplatu do isplate sredstava pomoći. Nadamo se da smo ovim bilješkama p</w:t>
      </w:r>
      <w:r>
        <w:t>obliže objasnili razloge koji su doveli do stanja nedospjelih obveza na kraju izvještajnog razdoblja.</w:t>
      </w:r>
    </w:p>
    <w:p w:rsidR="00076AF3" w:rsidRDefault="00076AF3"/>
    <w:sectPr w:rsidR="0007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F3"/>
    <w:rsid w:val="00076AF3"/>
    <w:rsid w:val="0086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2725D-84F4-4C61-B0DF-17A372B7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6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0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3155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Mirela Rušak</cp:lastModifiedBy>
  <cp:revision>2</cp:revision>
  <cp:lastPrinted>2025-10-10T11:11:00Z</cp:lastPrinted>
  <dcterms:created xsi:type="dcterms:W3CDTF">2025-10-10T11:11:00Z</dcterms:created>
  <dcterms:modified xsi:type="dcterms:W3CDTF">2025-10-10T11:11:00Z</dcterms:modified>
</cp:coreProperties>
</file>