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242D8" w14:textId="4CA17E84" w:rsidR="00771829" w:rsidRDefault="005313A1" w:rsidP="005313A1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P</w:t>
      </w:r>
      <w:r w:rsidR="00F67518" w:rsidRPr="00771829">
        <w:rPr>
          <w:rFonts w:eastAsia="Times New Roman" w:cstheme="minorHAnsi"/>
          <w:b/>
          <w:bCs/>
          <w:sz w:val="24"/>
          <w:szCs w:val="24"/>
          <w:lang w:eastAsia="hr-HR"/>
        </w:rPr>
        <w:t>LAN URAVNOTEŽENJA PRORAČUNA OPĆINE PETERANEC</w:t>
      </w:r>
    </w:p>
    <w:p w14:paraId="2658FA35" w14:textId="10B8C535" w:rsidR="00F67518" w:rsidRPr="00771829" w:rsidRDefault="00F67518" w:rsidP="00771829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7182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ZA RAZDOBLJE 2026. – 2028. GODINE</w:t>
      </w:r>
    </w:p>
    <w:p w14:paraId="5606E33D" w14:textId="342DAA51" w:rsidR="00F67518" w:rsidRPr="00771829" w:rsidRDefault="00F67518" w:rsidP="0013755B">
      <w:pPr>
        <w:spacing w:before="480" w:after="480" w:line="240" w:lineRule="auto"/>
        <w:ind w:firstLine="708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7182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I. </w:t>
      </w:r>
      <w:r w:rsidR="00D25FD4">
        <w:rPr>
          <w:rFonts w:eastAsia="Times New Roman" w:cstheme="minorHAnsi"/>
          <w:b/>
          <w:bCs/>
          <w:sz w:val="24"/>
          <w:szCs w:val="24"/>
          <w:lang w:eastAsia="hr-HR"/>
        </w:rPr>
        <w:t>OPĆE ODREDBE</w:t>
      </w:r>
    </w:p>
    <w:p w14:paraId="0E343E95" w14:textId="77777777" w:rsidR="0013755B" w:rsidRDefault="00D25FD4" w:rsidP="0013755B">
      <w:pPr>
        <w:spacing w:line="240" w:lineRule="auto"/>
        <w:ind w:firstLine="708"/>
        <w:jc w:val="both"/>
        <w:rPr>
          <w:sz w:val="24"/>
          <w:szCs w:val="24"/>
        </w:rPr>
      </w:pPr>
      <w:r w:rsidRPr="00D25FD4">
        <w:rPr>
          <w:sz w:val="24"/>
          <w:szCs w:val="24"/>
        </w:rPr>
        <w:t xml:space="preserve">Jedinice lokalne samouprave i proračunski korisnici koji ne mogu preneseni </w:t>
      </w:r>
      <w:r w:rsidR="00CD2837">
        <w:rPr>
          <w:sz w:val="24"/>
          <w:szCs w:val="24"/>
        </w:rPr>
        <w:t>manjak</w:t>
      </w:r>
      <w:r w:rsidRPr="00D25FD4">
        <w:rPr>
          <w:sz w:val="24"/>
          <w:szCs w:val="24"/>
        </w:rPr>
        <w:t xml:space="preserve"> (</w:t>
      </w:r>
      <w:r w:rsidR="00CD2837">
        <w:rPr>
          <w:sz w:val="24"/>
          <w:szCs w:val="24"/>
        </w:rPr>
        <w:t>manjak</w:t>
      </w:r>
      <w:r w:rsidRPr="00D25FD4">
        <w:rPr>
          <w:sz w:val="24"/>
          <w:szCs w:val="24"/>
        </w:rPr>
        <w:t xml:space="preserve"> iz prethodnih godina), zbog njegove veličine, u cijelosti </w:t>
      </w:r>
      <w:r w:rsidR="00CD2837">
        <w:rPr>
          <w:sz w:val="24"/>
          <w:szCs w:val="24"/>
        </w:rPr>
        <w:t>podmiriti</w:t>
      </w:r>
      <w:r w:rsidRPr="00D25FD4">
        <w:rPr>
          <w:sz w:val="24"/>
          <w:szCs w:val="24"/>
        </w:rPr>
        <w:t xml:space="preserve"> u</w:t>
      </w:r>
      <w:r w:rsidR="00CD2837">
        <w:rPr>
          <w:sz w:val="24"/>
          <w:szCs w:val="24"/>
        </w:rPr>
        <w:t xml:space="preserve"> </w:t>
      </w:r>
      <w:r w:rsidRPr="00D25FD4">
        <w:rPr>
          <w:sz w:val="24"/>
          <w:szCs w:val="24"/>
        </w:rPr>
        <w:t xml:space="preserve">jednoj proračunskoj godini, </w:t>
      </w:r>
      <w:r w:rsidR="00CD2837">
        <w:rPr>
          <w:sz w:val="24"/>
          <w:szCs w:val="24"/>
        </w:rPr>
        <w:t>obvezni su izraditi višegodišnji plan uravnoteženja za razdoblje za koje se donosi i proračun</w:t>
      </w:r>
      <w:r w:rsidRPr="00D25FD4">
        <w:rPr>
          <w:sz w:val="24"/>
          <w:szCs w:val="24"/>
        </w:rPr>
        <w:t xml:space="preserve">. Višegodišnji plan uravnoteženja proračuna </w:t>
      </w:r>
      <w:r w:rsidR="00CD2837">
        <w:rPr>
          <w:sz w:val="24"/>
          <w:szCs w:val="24"/>
        </w:rPr>
        <w:t>Općine Peteranec</w:t>
      </w:r>
      <w:r w:rsidRPr="00D25FD4">
        <w:rPr>
          <w:sz w:val="24"/>
          <w:szCs w:val="24"/>
        </w:rPr>
        <w:t xml:space="preserve"> donosi Općinsko vijeće Općine </w:t>
      </w:r>
      <w:r w:rsidR="00CD2837">
        <w:rPr>
          <w:sz w:val="24"/>
          <w:szCs w:val="24"/>
        </w:rPr>
        <w:t xml:space="preserve">Peteranec </w:t>
      </w:r>
      <w:r w:rsidRPr="00D25FD4">
        <w:rPr>
          <w:sz w:val="24"/>
          <w:szCs w:val="24"/>
        </w:rPr>
        <w:t xml:space="preserve">za razdoblje 2026. - 2028. godine </w:t>
      </w:r>
      <w:r w:rsidR="00CD2837">
        <w:rPr>
          <w:sz w:val="24"/>
          <w:szCs w:val="24"/>
        </w:rPr>
        <w:t xml:space="preserve">gdje je </w:t>
      </w:r>
      <w:r w:rsidRPr="00D25FD4">
        <w:rPr>
          <w:sz w:val="24"/>
          <w:szCs w:val="24"/>
        </w:rPr>
        <w:t xml:space="preserve">izvršena procjena </w:t>
      </w:r>
      <w:r w:rsidR="00CD2837">
        <w:rPr>
          <w:sz w:val="24"/>
          <w:szCs w:val="24"/>
        </w:rPr>
        <w:t>manjka</w:t>
      </w:r>
      <w:r w:rsidRPr="00D25FD4">
        <w:rPr>
          <w:sz w:val="24"/>
          <w:szCs w:val="24"/>
        </w:rPr>
        <w:t xml:space="preserve"> prihoda</w:t>
      </w:r>
      <w:r w:rsidR="00CD2837">
        <w:rPr>
          <w:sz w:val="24"/>
          <w:szCs w:val="24"/>
        </w:rPr>
        <w:t xml:space="preserve"> i primitaka</w:t>
      </w:r>
      <w:r w:rsidRPr="00D25FD4">
        <w:rPr>
          <w:sz w:val="24"/>
          <w:szCs w:val="24"/>
        </w:rPr>
        <w:t xml:space="preserve"> za 2025. godinu</w:t>
      </w:r>
      <w:r w:rsidR="00CD2837">
        <w:rPr>
          <w:sz w:val="24"/>
          <w:szCs w:val="24"/>
        </w:rPr>
        <w:t xml:space="preserve"> na temelju Godišnjeg izvještaja o izvršenju Proračuna Općine Peteranec za 2025. godinu („Službeni glasnik Koprivničko-križevačke županije“ broj</w:t>
      </w:r>
      <w:r w:rsidR="0013755B">
        <w:rPr>
          <w:sz w:val="24"/>
          <w:szCs w:val="24"/>
        </w:rPr>
        <w:t xml:space="preserve"> 9/26) i Godišnjih financijskih izvještaja, razina 22. </w:t>
      </w:r>
    </w:p>
    <w:p w14:paraId="37F6220C" w14:textId="3D33B186" w:rsidR="00F67518" w:rsidRPr="00D25FD4" w:rsidRDefault="00F67518" w:rsidP="0013755B">
      <w:pPr>
        <w:spacing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D25FD4">
        <w:rPr>
          <w:rFonts w:eastAsia="Times New Roman" w:cstheme="minorHAnsi"/>
          <w:sz w:val="24"/>
          <w:szCs w:val="24"/>
          <w:lang w:eastAsia="hr-HR"/>
        </w:rPr>
        <w:t xml:space="preserve">Ovaj Plan predstavlja financijski i provedbeni okvir za sanaciju utvrđenog manjka prihoda od nefinancijske imovine te je sastavni dio </w:t>
      </w:r>
      <w:r w:rsidRPr="00D25FD4">
        <w:rPr>
          <w:rFonts w:eastAsia="Times New Roman" w:cstheme="minorHAnsi"/>
          <w:i/>
          <w:iCs/>
          <w:sz w:val="24"/>
          <w:szCs w:val="24"/>
          <w:lang w:eastAsia="hr-HR"/>
        </w:rPr>
        <w:t>Odluke o izmjeni Odluke o raspodjeli rezultata poslovanja Općine Peteranec za 2025. godinu</w:t>
      </w:r>
      <w:r w:rsidRPr="00D25FD4">
        <w:rPr>
          <w:rFonts w:eastAsia="Times New Roman" w:cstheme="minorHAnsi"/>
          <w:sz w:val="24"/>
          <w:szCs w:val="24"/>
          <w:lang w:eastAsia="hr-HR"/>
        </w:rPr>
        <w:t>.</w:t>
      </w:r>
    </w:p>
    <w:p w14:paraId="1F1550D8" w14:textId="77777777" w:rsidR="00F67518" w:rsidRPr="00771829" w:rsidRDefault="00F67518" w:rsidP="0013755B">
      <w:pPr>
        <w:spacing w:before="480" w:after="480" w:line="240" w:lineRule="auto"/>
        <w:ind w:firstLine="708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71829">
        <w:rPr>
          <w:rFonts w:eastAsia="Times New Roman" w:cstheme="minorHAnsi"/>
          <w:b/>
          <w:bCs/>
          <w:sz w:val="24"/>
          <w:szCs w:val="24"/>
          <w:lang w:eastAsia="hr-HR"/>
        </w:rPr>
        <w:t>II. PRIKAZ FINANCIJSKOG REZULTATA I DINAMIKA SANACIJE</w:t>
      </w:r>
    </w:p>
    <w:p w14:paraId="010B8B7A" w14:textId="78AD2C01" w:rsidR="0013755B" w:rsidRPr="0013755B" w:rsidRDefault="00F67518" w:rsidP="0013755B">
      <w:pPr>
        <w:spacing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771829">
        <w:rPr>
          <w:rFonts w:eastAsia="Times New Roman" w:cstheme="minorHAnsi"/>
          <w:sz w:val="24"/>
          <w:szCs w:val="24"/>
          <w:lang w:eastAsia="hr-HR"/>
        </w:rPr>
        <w:t>U postupku izrade godišnjeg izvještaja o izvršenju proračuna</w:t>
      </w:r>
      <w:r w:rsidR="0013755B">
        <w:rPr>
          <w:rFonts w:eastAsia="Times New Roman" w:cstheme="minorHAnsi"/>
          <w:sz w:val="24"/>
          <w:szCs w:val="24"/>
          <w:lang w:eastAsia="hr-HR"/>
        </w:rPr>
        <w:t xml:space="preserve">, na osnovnim računima podskupine </w:t>
      </w:r>
      <w:r w:rsidR="0013755B" w:rsidRPr="0013755B">
        <w:rPr>
          <w:rFonts w:eastAsia="Times New Roman" w:cstheme="minorHAnsi"/>
          <w:sz w:val="24"/>
          <w:szCs w:val="24"/>
          <w:lang w:eastAsia="hr-HR"/>
        </w:rPr>
        <w:t xml:space="preserve">922 višak/manjak prihoda na dan 31. prosinca 2025. godine </w:t>
      </w:r>
      <w:r w:rsidR="0013755B">
        <w:rPr>
          <w:rFonts w:eastAsia="Times New Roman" w:cstheme="minorHAnsi"/>
          <w:sz w:val="24"/>
          <w:szCs w:val="24"/>
          <w:lang w:eastAsia="hr-HR"/>
        </w:rPr>
        <w:t>utvrđeno je slijedeće</w:t>
      </w:r>
      <w:r w:rsidR="0013755B" w:rsidRPr="0013755B">
        <w:rPr>
          <w:rFonts w:eastAsia="Times New Roman" w:cstheme="minorHAnsi"/>
          <w:sz w:val="24"/>
          <w:szCs w:val="24"/>
          <w:lang w:eastAsia="hr-HR"/>
        </w:rPr>
        <w:t>:</w:t>
      </w:r>
    </w:p>
    <w:p w14:paraId="32F27D92" w14:textId="77777777" w:rsidR="0013755B" w:rsidRPr="0013755B" w:rsidRDefault="0013755B" w:rsidP="0013755B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13755B">
        <w:rPr>
          <w:rFonts w:eastAsia="Times New Roman" w:cstheme="minorHAnsi"/>
          <w:sz w:val="24"/>
          <w:szCs w:val="24"/>
          <w:lang w:eastAsia="hr-HR"/>
        </w:rPr>
        <w:t>92211 – višak prihoda poslovanja u svoti 1.353.213,44 eura,</w:t>
      </w:r>
    </w:p>
    <w:p w14:paraId="1BC81100" w14:textId="267E2245" w:rsidR="0013755B" w:rsidRPr="0013755B" w:rsidRDefault="0013755B" w:rsidP="0013755B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13755B">
        <w:rPr>
          <w:rFonts w:eastAsia="Times New Roman" w:cstheme="minorHAnsi"/>
          <w:sz w:val="24"/>
          <w:szCs w:val="24"/>
          <w:lang w:eastAsia="hr-HR"/>
        </w:rPr>
        <w:t>92222 – manjak prihoda od nefinancijske imovine u svoti 2.651.361,12 eura</w:t>
      </w:r>
      <w:r>
        <w:rPr>
          <w:rFonts w:eastAsia="Times New Roman" w:cstheme="minorHAnsi"/>
          <w:sz w:val="24"/>
          <w:szCs w:val="24"/>
          <w:lang w:eastAsia="hr-HR"/>
        </w:rPr>
        <w:t>,</w:t>
      </w:r>
    </w:p>
    <w:p w14:paraId="6540EC80" w14:textId="4FF566F0" w:rsidR="0013755B" w:rsidRPr="0013755B" w:rsidRDefault="0013755B" w:rsidP="0013755B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13755B">
        <w:rPr>
          <w:rFonts w:eastAsia="Times New Roman" w:cstheme="minorHAnsi"/>
          <w:sz w:val="24"/>
          <w:szCs w:val="24"/>
          <w:lang w:eastAsia="hr-HR"/>
        </w:rPr>
        <w:t>92213 – višak primitaka od financijske imovine u iznosu od 684.706,76 eura</w:t>
      </w:r>
      <w:r>
        <w:rPr>
          <w:rFonts w:eastAsia="Times New Roman" w:cstheme="minorHAnsi"/>
          <w:sz w:val="24"/>
          <w:szCs w:val="24"/>
          <w:lang w:eastAsia="hr-HR"/>
        </w:rPr>
        <w:t>.</w:t>
      </w:r>
    </w:p>
    <w:p w14:paraId="0DB8A677" w14:textId="199E2A31" w:rsidR="0013755B" w:rsidRPr="0013755B" w:rsidRDefault="0013755B" w:rsidP="0013755B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14:paraId="7FD6E3F7" w14:textId="77777777" w:rsidR="0013755B" w:rsidRPr="0013755B" w:rsidRDefault="0013755B" w:rsidP="0013755B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13755B">
        <w:rPr>
          <w:rFonts w:eastAsia="Times New Roman" w:cstheme="minorHAnsi"/>
          <w:b/>
          <w:sz w:val="24"/>
          <w:szCs w:val="24"/>
          <w:lang w:eastAsia="hr-HR"/>
        </w:rPr>
        <w:tab/>
      </w:r>
      <w:r w:rsidRPr="0013755B">
        <w:rPr>
          <w:rFonts w:eastAsia="Times New Roman" w:cstheme="minorHAnsi"/>
          <w:bCs/>
          <w:sz w:val="24"/>
          <w:szCs w:val="24"/>
          <w:lang w:eastAsia="hr-HR"/>
        </w:rPr>
        <w:t>Višak prihoda poslovanja raspodjeljuje se za; pokriće manjka prihoda od nefinancijske imovine u svoti 1.353.213,44 eura. Višak primitaka od financijske imovine raspodjeljuje se za; pokriće manjka prihoda od nefinancijske imovine u svoti od 684.706,76 eura.</w:t>
      </w:r>
    </w:p>
    <w:p w14:paraId="71F47888" w14:textId="77777777" w:rsidR="0013755B" w:rsidRPr="0013755B" w:rsidRDefault="0013755B" w:rsidP="0013755B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13755B">
        <w:rPr>
          <w:rFonts w:eastAsia="Times New Roman" w:cstheme="minorHAnsi"/>
          <w:bCs/>
          <w:sz w:val="24"/>
          <w:szCs w:val="24"/>
          <w:lang w:eastAsia="hr-HR"/>
        </w:rPr>
        <w:t xml:space="preserve">          </w:t>
      </w:r>
    </w:p>
    <w:p w14:paraId="2316988F" w14:textId="19240160" w:rsidR="0013755B" w:rsidRPr="0013755B" w:rsidRDefault="0013755B" w:rsidP="005313A1">
      <w:pPr>
        <w:spacing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13755B">
        <w:rPr>
          <w:rFonts w:eastAsia="Times New Roman" w:cstheme="minorHAnsi"/>
          <w:sz w:val="24"/>
          <w:szCs w:val="24"/>
          <w:lang w:eastAsia="hr-HR"/>
        </w:rPr>
        <w:t xml:space="preserve">Preostali dio manjka prihoda od nefinancijske imovine </w:t>
      </w:r>
      <w:r>
        <w:rPr>
          <w:rFonts w:eastAsia="Times New Roman" w:cstheme="minorHAnsi"/>
          <w:sz w:val="24"/>
          <w:szCs w:val="24"/>
          <w:lang w:eastAsia="hr-HR"/>
        </w:rPr>
        <w:t>iznosi</w:t>
      </w:r>
      <w:r w:rsidRPr="0013755B">
        <w:rPr>
          <w:rFonts w:eastAsia="Times New Roman" w:cstheme="minorHAnsi"/>
          <w:sz w:val="24"/>
          <w:szCs w:val="24"/>
          <w:lang w:eastAsia="hr-HR"/>
        </w:rPr>
        <w:t xml:space="preserve"> 613.440,92</w:t>
      </w:r>
      <w:r>
        <w:rPr>
          <w:rFonts w:eastAsia="Times New Roman" w:cstheme="minorHAnsi"/>
          <w:sz w:val="24"/>
          <w:szCs w:val="24"/>
          <w:lang w:eastAsia="hr-HR"/>
        </w:rPr>
        <w:t>.</w:t>
      </w:r>
    </w:p>
    <w:p w14:paraId="1A70AF53" w14:textId="007AD78A" w:rsidR="00F67518" w:rsidRDefault="00F67518" w:rsidP="005313A1">
      <w:pPr>
        <w:spacing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771829">
        <w:rPr>
          <w:rFonts w:eastAsia="Times New Roman" w:cstheme="minorHAnsi"/>
          <w:sz w:val="24"/>
          <w:szCs w:val="24"/>
          <w:lang w:eastAsia="hr-HR"/>
        </w:rPr>
        <w:t>Radi očuvanja stabilnosti tekućeg poslovanja i nesmetanog financiranja javnih potreba, sanacija manjka raspoređuje se na tri proračunske godine prema sljedećoj dinamici:</w:t>
      </w:r>
    </w:p>
    <w:p w14:paraId="03AB7006" w14:textId="62F55412" w:rsidR="00BD6A4C" w:rsidRDefault="00BD6A4C" w:rsidP="00BD6A4C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8A71D38" w14:textId="77777777" w:rsidR="00BD6A4C" w:rsidRPr="00BD6A4C" w:rsidRDefault="00BD6A4C" w:rsidP="00BD6A4C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2392"/>
        <w:gridCol w:w="2520"/>
        <w:gridCol w:w="2498"/>
      </w:tblGrid>
      <w:tr w:rsidR="00F67518" w:rsidRPr="00771829" w14:paraId="2E610304" w14:textId="77777777" w:rsidTr="00F67518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002C191" w14:textId="77777777" w:rsidR="00F67518" w:rsidRPr="00771829" w:rsidRDefault="00F67518" w:rsidP="00F675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Proračunska godina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4C8BD48" w14:textId="77777777" w:rsidR="00F67518" w:rsidRPr="00771829" w:rsidRDefault="00F67518" w:rsidP="00F675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Iznos godišnjeg pokrića duga (u EUR)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4123253" w14:textId="77777777" w:rsidR="00F67518" w:rsidRPr="00771829" w:rsidRDefault="00F67518" w:rsidP="00F675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Preostali iznos duga za sanaciju (u EUR)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921525A" w14:textId="1C63EB31" w:rsidR="00F67518" w:rsidRPr="00771829" w:rsidRDefault="00BD6A4C" w:rsidP="00F675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Rezultat poslovanja</w:t>
            </w:r>
          </w:p>
        </w:tc>
      </w:tr>
      <w:tr w:rsidR="00F67518" w:rsidRPr="00771829" w14:paraId="19E6B6B4" w14:textId="77777777" w:rsidTr="00F67518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ABD6C65" w14:textId="36A03ADC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 xml:space="preserve">Početno stanje 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FF44485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8F57663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613.440,92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BCB862A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Utvrđeni manjak iz 2025.</w:t>
            </w:r>
          </w:p>
        </w:tc>
      </w:tr>
      <w:tr w:rsidR="00F67518" w:rsidRPr="00771829" w14:paraId="7FACB19B" w14:textId="77777777" w:rsidTr="00F67518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2FBC8C5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2026. godina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051FBF1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213.440,92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43B263D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sz w:val="24"/>
                <w:szCs w:val="24"/>
                <w:lang w:eastAsia="hr-HR"/>
              </w:rPr>
              <w:t>400.000,00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C36DC43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sz w:val="24"/>
                <w:szCs w:val="24"/>
                <w:lang w:eastAsia="hr-HR"/>
              </w:rPr>
              <w:t>Višak prihoda poslovanja tekuće godine</w:t>
            </w:r>
          </w:p>
        </w:tc>
      </w:tr>
      <w:tr w:rsidR="00F67518" w:rsidRPr="00771829" w14:paraId="4A1C762B" w14:textId="77777777" w:rsidTr="00F67518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F267B26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lastRenderedPageBreak/>
              <w:t>2027. godina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24F33C1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200.000,00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3812983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sz w:val="24"/>
                <w:szCs w:val="24"/>
                <w:lang w:eastAsia="hr-HR"/>
              </w:rPr>
              <w:t>200.000,00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D225B7C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sz w:val="24"/>
                <w:szCs w:val="24"/>
                <w:lang w:eastAsia="hr-HR"/>
              </w:rPr>
              <w:t>Višak prihoda poslovanja / projekcije</w:t>
            </w:r>
          </w:p>
        </w:tc>
      </w:tr>
      <w:tr w:rsidR="00F67518" w:rsidRPr="00771829" w14:paraId="785448CA" w14:textId="77777777" w:rsidTr="00F67518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0EE2C75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2028. godina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C2C605F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200.000,00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D79C427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366C303" w14:textId="23296801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Višak prihoda poslovanja / </w:t>
            </w:r>
            <w:r w:rsidR="00872CE1">
              <w:rPr>
                <w:rFonts w:eastAsia="Times New Roman" w:cstheme="minorHAnsi"/>
                <w:sz w:val="24"/>
                <w:szCs w:val="24"/>
                <w:lang w:eastAsia="hr-HR"/>
              </w:rPr>
              <w:t>projekcije</w:t>
            </w:r>
          </w:p>
        </w:tc>
      </w:tr>
      <w:tr w:rsidR="00F67518" w:rsidRPr="00771829" w14:paraId="128936B8" w14:textId="77777777" w:rsidTr="00F67518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4797381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250FB19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613.440,92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7BDC2C1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5E52355" w14:textId="77777777" w:rsidR="00F67518" w:rsidRPr="00771829" w:rsidRDefault="00F67518" w:rsidP="00F675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1829">
              <w:rPr>
                <w:rFonts w:eastAsia="Times New Roman" w:cstheme="minorHAnsi"/>
                <w:sz w:val="24"/>
                <w:szCs w:val="24"/>
                <w:lang w:eastAsia="hr-HR"/>
              </w:rPr>
              <w:t>-</w:t>
            </w:r>
          </w:p>
        </w:tc>
      </w:tr>
    </w:tbl>
    <w:p w14:paraId="17DA6DE9" w14:textId="77777777" w:rsidR="00F67518" w:rsidRPr="00771829" w:rsidRDefault="00F67518" w:rsidP="00BD6A4C">
      <w:pPr>
        <w:spacing w:before="480" w:after="48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71829">
        <w:rPr>
          <w:rFonts w:eastAsia="Times New Roman" w:cstheme="minorHAnsi"/>
          <w:b/>
          <w:bCs/>
          <w:sz w:val="24"/>
          <w:szCs w:val="24"/>
          <w:lang w:eastAsia="hr-HR"/>
        </w:rPr>
        <w:t>III. MJERE ZA OSTVARIVANJE VIŠKA PRIHODA (URAVNOTEŽENJE)</w:t>
      </w:r>
    </w:p>
    <w:p w14:paraId="31B751F2" w14:textId="072920F1" w:rsidR="00F67518" w:rsidRDefault="00F67518" w:rsidP="005313A1">
      <w:pPr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71829">
        <w:rPr>
          <w:rFonts w:eastAsia="Times New Roman" w:cstheme="minorHAnsi"/>
          <w:sz w:val="24"/>
          <w:szCs w:val="24"/>
          <w:lang w:eastAsia="hr-HR"/>
        </w:rPr>
        <w:t xml:space="preserve">Kako bi se osigurala potrebna sredstva za pokriće duga u </w:t>
      </w:r>
      <w:r w:rsidR="00BD6A4C">
        <w:rPr>
          <w:rFonts w:eastAsia="Times New Roman" w:cstheme="minorHAnsi"/>
          <w:sz w:val="24"/>
          <w:szCs w:val="24"/>
          <w:lang w:eastAsia="hr-HR"/>
        </w:rPr>
        <w:t xml:space="preserve">gore definiranim </w:t>
      </w:r>
      <w:r w:rsidRPr="00771829">
        <w:rPr>
          <w:rFonts w:eastAsia="Times New Roman" w:cstheme="minorHAnsi"/>
          <w:sz w:val="24"/>
          <w:szCs w:val="24"/>
          <w:lang w:eastAsia="hr-HR"/>
        </w:rPr>
        <w:t>iznosima</w:t>
      </w:r>
      <w:r w:rsidR="00BD6A4C">
        <w:rPr>
          <w:rFonts w:eastAsia="Times New Roman" w:cstheme="minorHAnsi"/>
          <w:sz w:val="24"/>
          <w:szCs w:val="24"/>
          <w:lang w:eastAsia="hr-HR"/>
        </w:rPr>
        <w:t>,</w:t>
      </w:r>
      <w:r w:rsidRPr="00771829">
        <w:rPr>
          <w:rFonts w:eastAsia="Times New Roman" w:cstheme="minorHAnsi"/>
          <w:sz w:val="24"/>
          <w:szCs w:val="24"/>
          <w:lang w:eastAsia="hr-HR"/>
        </w:rPr>
        <w:t xml:space="preserve"> Općina Peteranec provodit će ciljane mjere na prihodovnoj i rashodovnoj strani proračuna.</w:t>
      </w:r>
    </w:p>
    <w:p w14:paraId="17A8807C" w14:textId="4712D542" w:rsidR="00BD6A4C" w:rsidRPr="00BD6A4C" w:rsidRDefault="00EC30A1" w:rsidP="00EC30A1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Proračunima</w:t>
      </w:r>
      <w:r w:rsidR="00BD6A4C" w:rsidRPr="00BD6A4C">
        <w:rPr>
          <w:sz w:val="24"/>
          <w:szCs w:val="24"/>
        </w:rPr>
        <w:t xml:space="preserve"> te izmjenama i dopunama istih planirati pokriće manjka</w:t>
      </w:r>
    </w:p>
    <w:p w14:paraId="3655CB4C" w14:textId="77777777" w:rsidR="00BD6A4C" w:rsidRPr="00BD6A4C" w:rsidRDefault="00BD6A4C" w:rsidP="00EC30A1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BD6A4C">
        <w:rPr>
          <w:sz w:val="24"/>
          <w:szCs w:val="24"/>
        </w:rPr>
        <w:t>Kod planiranja i izvršavanja proračuna prioritet imaju zakonske i ugovorne obveze</w:t>
      </w:r>
    </w:p>
    <w:p w14:paraId="1464E992" w14:textId="77777777" w:rsidR="00BD6A4C" w:rsidRPr="00BD6A4C" w:rsidRDefault="00BD6A4C" w:rsidP="00EC30A1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BD6A4C">
        <w:rPr>
          <w:sz w:val="24"/>
          <w:szCs w:val="24"/>
        </w:rPr>
        <w:t>Kontinuirano praćenje naplate prihoda i preuzimanje obveza u skladu s njihovim ostvarenjem</w:t>
      </w:r>
    </w:p>
    <w:p w14:paraId="7E613A09" w14:textId="77777777" w:rsidR="00BD6A4C" w:rsidRPr="00BD6A4C" w:rsidRDefault="00BD6A4C" w:rsidP="00EC30A1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BD6A4C">
        <w:rPr>
          <w:sz w:val="24"/>
          <w:szCs w:val="24"/>
        </w:rPr>
        <w:t>Pravovremeno poduzimanje mjera naplate potraživanja</w:t>
      </w:r>
    </w:p>
    <w:p w14:paraId="72FC6DB8" w14:textId="77777777" w:rsidR="00BD6A4C" w:rsidRPr="00BD6A4C" w:rsidRDefault="00BD6A4C" w:rsidP="00EC30A1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BD6A4C">
        <w:rPr>
          <w:sz w:val="24"/>
          <w:szCs w:val="24"/>
        </w:rPr>
        <w:t>Povećanje financiranja proračunskih projekata i aktivnosti iz tekućih i kapitalnih pomoći</w:t>
      </w:r>
    </w:p>
    <w:p w14:paraId="590A0ED3" w14:textId="3721052F" w:rsidR="00BD6A4C" w:rsidRDefault="00BD6A4C" w:rsidP="00EC30A1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BD6A4C">
        <w:rPr>
          <w:sz w:val="24"/>
          <w:szCs w:val="24"/>
        </w:rPr>
        <w:t>Smanjenje materijalnih rashoda</w:t>
      </w:r>
    </w:p>
    <w:p w14:paraId="08D0A0DD" w14:textId="77777777" w:rsidR="00EC30A1" w:rsidRDefault="00EC30A1" w:rsidP="00EC30A1">
      <w:pPr>
        <w:pStyle w:val="Odlomakpopisa"/>
        <w:jc w:val="both"/>
        <w:rPr>
          <w:sz w:val="24"/>
          <w:szCs w:val="24"/>
        </w:rPr>
      </w:pPr>
    </w:p>
    <w:p w14:paraId="2481C88C" w14:textId="5117A066" w:rsidR="00EC30A1" w:rsidRPr="00EC30A1" w:rsidRDefault="00EC30A1" w:rsidP="00EC30A1">
      <w:pPr>
        <w:jc w:val="both"/>
        <w:rPr>
          <w:b/>
          <w:sz w:val="24"/>
          <w:szCs w:val="24"/>
        </w:rPr>
      </w:pPr>
      <w:r w:rsidRPr="00EC30A1">
        <w:rPr>
          <w:b/>
          <w:sz w:val="24"/>
          <w:szCs w:val="24"/>
        </w:rPr>
        <w:t xml:space="preserve">IV. </w:t>
      </w:r>
      <w:r>
        <w:rPr>
          <w:b/>
          <w:sz w:val="24"/>
          <w:szCs w:val="24"/>
        </w:rPr>
        <w:t>AKCIJSKI PLAN PROVEDBE MJERA</w:t>
      </w:r>
    </w:p>
    <w:p w14:paraId="21F756DD" w14:textId="77777777" w:rsidR="00EC30A1" w:rsidRPr="00EC30A1" w:rsidRDefault="00EC30A1" w:rsidP="00EC30A1">
      <w:pPr>
        <w:jc w:val="both"/>
        <w:rPr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48"/>
        <w:gridCol w:w="3714"/>
        <w:gridCol w:w="3000"/>
      </w:tblGrid>
      <w:tr w:rsidR="005313A1" w:rsidRPr="00EC30A1" w14:paraId="71FDDEF7" w14:textId="77777777" w:rsidTr="004151BC">
        <w:tc>
          <w:tcPr>
            <w:tcW w:w="2376" w:type="dxa"/>
          </w:tcPr>
          <w:p w14:paraId="28CC1203" w14:textId="77777777" w:rsidR="00EC30A1" w:rsidRPr="00EC30A1" w:rsidRDefault="00EC30A1" w:rsidP="004151BC">
            <w:pPr>
              <w:jc w:val="center"/>
              <w:rPr>
                <w:b/>
                <w:sz w:val="24"/>
                <w:szCs w:val="24"/>
              </w:rPr>
            </w:pPr>
            <w:r w:rsidRPr="00EC30A1">
              <w:rPr>
                <w:b/>
                <w:sz w:val="24"/>
                <w:szCs w:val="24"/>
              </w:rPr>
              <w:t>Naziv mjere</w:t>
            </w:r>
          </w:p>
          <w:p w14:paraId="37DBB9A2" w14:textId="77777777" w:rsidR="00EC30A1" w:rsidRPr="00EC30A1" w:rsidRDefault="00EC30A1" w:rsidP="004151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036D4CB4" w14:textId="77777777" w:rsidR="00EC30A1" w:rsidRPr="00EC30A1" w:rsidRDefault="00EC30A1" w:rsidP="004151BC">
            <w:pPr>
              <w:jc w:val="center"/>
              <w:rPr>
                <w:b/>
                <w:sz w:val="24"/>
                <w:szCs w:val="24"/>
              </w:rPr>
            </w:pPr>
            <w:r w:rsidRPr="00EC30A1">
              <w:rPr>
                <w:b/>
                <w:sz w:val="24"/>
                <w:szCs w:val="24"/>
              </w:rPr>
              <w:t>Opis / način provedbe</w:t>
            </w:r>
          </w:p>
        </w:tc>
        <w:tc>
          <w:tcPr>
            <w:tcW w:w="3084" w:type="dxa"/>
          </w:tcPr>
          <w:p w14:paraId="1324487F" w14:textId="77777777" w:rsidR="00EC30A1" w:rsidRPr="00EC30A1" w:rsidRDefault="00EC30A1" w:rsidP="004151BC">
            <w:pPr>
              <w:jc w:val="center"/>
              <w:rPr>
                <w:b/>
                <w:sz w:val="24"/>
                <w:szCs w:val="24"/>
              </w:rPr>
            </w:pPr>
            <w:r w:rsidRPr="00EC30A1">
              <w:rPr>
                <w:b/>
                <w:sz w:val="24"/>
                <w:szCs w:val="24"/>
              </w:rPr>
              <w:t>Rok provedbe</w:t>
            </w:r>
          </w:p>
        </w:tc>
      </w:tr>
      <w:tr w:rsidR="005313A1" w:rsidRPr="00EC30A1" w14:paraId="618684E5" w14:textId="77777777" w:rsidTr="004151BC">
        <w:tc>
          <w:tcPr>
            <w:tcW w:w="2376" w:type="dxa"/>
          </w:tcPr>
          <w:p w14:paraId="754C86EB" w14:textId="2084D5D5" w:rsidR="00EC30A1" w:rsidRPr="00EC30A1" w:rsidRDefault="00EC30A1" w:rsidP="00EC3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C30A1">
              <w:rPr>
                <w:sz w:val="24"/>
                <w:szCs w:val="24"/>
              </w:rPr>
              <w:t>Proračunima te izmjenama i dopunama istih planirati pokriće manjka</w:t>
            </w:r>
          </w:p>
        </w:tc>
        <w:tc>
          <w:tcPr>
            <w:tcW w:w="3828" w:type="dxa"/>
          </w:tcPr>
          <w:p w14:paraId="13E0E919" w14:textId="606494BC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Proračun</w:t>
            </w:r>
            <w:r w:rsidRPr="00EC30A1">
              <w:rPr>
                <w:sz w:val="24"/>
                <w:szCs w:val="24"/>
              </w:rPr>
              <w:t xml:space="preserve"> koji uključuje rezultat poslovanja pruža cjelovit okvir za donošenje odluka o budućoj potrošnji i izvorima financiranja. </w:t>
            </w:r>
          </w:p>
        </w:tc>
        <w:tc>
          <w:tcPr>
            <w:tcW w:w="3084" w:type="dxa"/>
          </w:tcPr>
          <w:p w14:paraId="365B2426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>Prilikom izrade Proračuna i Izmjena i dopuna proračuna</w:t>
            </w:r>
          </w:p>
        </w:tc>
      </w:tr>
      <w:tr w:rsidR="005313A1" w:rsidRPr="00EC30A1" w14:paraId="6A4BBC23" w14:textId="77777777" w:rsidTr="004151BC">
        <w:tc>
          <w:tcPr>
            <w:tcW w:w="2376" w:type="dxa"/>
          </w:tcPr>
          <w:p w14:paraId="00A51CC9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>2.Kod planiranja i izvršavanja proračuna prioritet imaju zakonske i ugovorne obveze</w:t>
            </w:r>
          </w:p>
        </w:tc>
        <w:tc>
          <w:tcPr>
            <w:tcW w:w="3828" w:type="dxa"/>
          </w:tcPr>
          <w:p w14:paraId="594E0B75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>Mjera podrazumijeva prioritetno podmirivanje već preuzetih obveza odnosno zakonskih obveza</w:t>
            </w:r>
          </w:p>
        </w:tc>
        <w:tc>
          <w:tcPr>
            <w:tcW w:w="3084" w:type="dxa"/>
          </w:tcPr>
          <w:p w14:paraId="221A6970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>Kontinuirano</w:t>
            </w:r>
          </w:p>
        </w:tc>
      </w:tr>
      <w:tr w:rsidR="005313A1" w:rsidRPr="00EC30A1" w14:paraId="425B8119" w14:textId="77777777" w:rsidTr="004151BC">
        <w:tc>
          <w:tcPr>
            <w:tcW w:w="2376" w:type="dxa"/>
          </w:tcPr>
          <w:p w14:paraId="767D6B5F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>3.Kontinuirano praćenje naplate prihoda i preuzimanje obveza u skladu s njihovim ostvarenjem</w:t>
            </w:r>
          </w:p>
          <w:p w14:paraId="448D017D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707EFA7D" w14:textId="290E2442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 xml:space="preserve">Mjera uključuje preuzimanje obveza u skladu s dinamikom ostvarenja izvora financiranja kako je definirano </w:t>
            </w:r>
            <w:r>
              <w:rPr>
                <w:sz w:val="24"/>
                <w:szCs w:val="24"/>
              </w:rPr>
              <w:t>u Proračunu</w:t>
            </w:r>
            <w:r w:rsidRPr="00EC30A1">
              <w:rPr>
                <w:sz w:val="24"/>
                <w:szCs w:val="24"/>
              </w:rPr>
              <w:t>. Izrada kvartalnih izvještaja o realizaciji proračuna</w:t>
            </w:r>
          </w:p>
        </w:tc>
        <w:tc>
          <w:tcPr>
            <w:tcW w:w="3084" w:type="dxa"/>
          </w:tcPr>
          <w:p w14:paraId="525C84B2" w14:textId="72B450F6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ontinuirano</w:t>
            </w:r>
          </w:p>
        </w:tc>
      </w:tr>
      <w:tr w:rsidR="005313A1" w:rsidRPr="00EC30A1" w14:paraId="0B37417D" w14:textId="77777777" w:rsidTr="004151BC">
        <w:tc>
          <w:tcPr>
            <w:tcW w:w="2376" w:type="dxa"/>
          </w:tcPr>
          <w:p w14:paraId="4B746D27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>4.Pravovremeno poduzimanje mjera za naplatu potraživanja</w:t>
            </w:r>
          </w:p>
        </w:tc>
        <w:tc>
          <w:tcPr>
            <w:tcW w:w="3828" w:type="dxa"/>
          </w:tcPr>
          <w:p w14:paraId="4C8C5F89" w14:textId="30E65F01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 xml:space="preserve">Postupanje </w:t>
            </w:r>
            <w:r w:rsidR="005313A1">
              <w:rPr>
                <w:sz w:val="24"/>
                <w:szCs w:val="24"/>
              </w:rPr>
              <w:t>sukladno zakonu i Proceduri naplate prihoda</w:t>
            </w:r>
          </w:p>
        </w:tc>
        <w:tc>
          <w:tcPr>
            <w:tcW w:w="3084" w:type="dxa"/>
          </w:tcPr>
          <w:p w14:paraId="4039F9F7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>Kontinuirano</w:t>
            </w:r>
          </w:p>
        </w:tc>
      </w:tr>
      <w:tr w:rsidR="005313A1" w:rsidRPr="00EC30A1" w14:paraId="6EB7A5C2" w14:textId="77777777" w:rsidTr="004151BC">
        <w:tc>
          <w:tcPr>
            <w:tcW w:w="2376" w:type="dxa"/>
          </w:tcPr>
          <w:p w14:paraId="61D81A32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lastRenderedPageBreak/>
              <w:t>5.Povećanje financiranja proračunskih projekata i aktivnosti iz tekućih i kapitalnih pomoći</w:t>
            </w:r>
          </w:p>
        </w:tc>
        <w:tc>
          <w:tcPr>
            <w:tcW w:w="3828" w:type="dxa"/>
          </w:tcPr>
          <w:p w14:paraId="3A71DC70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>Mjera uključuje oslobađanje sredstava iz izvora opći prihodi i primici (porezni prihodi) i financiranje što više aktivnosti i projekata iz drugih izvora (nacionalni i međunarodni natječaji)</w:t>
            </w:r>
          </w:p>
        </w:tc>
        <w:tc>
          <w:tcPr>
            <w:tcW w:w="3084" w:type="dxa"/>
          </w:tcPr>
          <w:p w14:paraId="3D227A39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>Kontinuirano</w:t>
            </w:r>
          </w:p>
        </w:tc>
      </w:tr>
      <w:tr w:rsidR="005313A1" w:rsidRPr="00EC30A1" w14:paraId="36130C1F" w14:textId="77777777" w:rsidTr="004151BC">
        <w:tc>
          <w:tcPr>
            <w:tcW w:w="2376" w:type="dxa"/>
          </w:tcPr>
          <w:p w14:paraId="165F0781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>6.Smanjenje materijalnih rashoda uz zadržavanje kvalitete rada i pružanja usluga građanima</w:t>
            </w:r>
          </w:p>
        </w:tc>
        <w:tc>
          <w:tcPr>
            <w:tcW w:w="3828" w:type="dxa"/>
          </w:tcPr>
          <w:p w14:paraId="56AF9570" w14:textId="67229F27" w:rsidR="00EC30A1" w:rsidRPr="00EC30A1" w:rsidRDefault="005313A1" w:rsidP="004151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EC30A1" w:rsidRPr="00EC30A1">
              <w:rPr>
                <w:sz w:val="24"/>
                <w:szCs w:val="24"/>
              </w:rPr>
              <w:t>acionalizacija materijalnih rashoda</w:t>
            </w:r>
          </w:p>
        </w:tc>
        <w:tc>
          <w:tcPr>
            <w:tcW w:w="3084" w:type="dxa"/>
          </w:tcPr>
          <w:p w14:paraId="2904BEA8" w14:textId="77777777" w:rsidR="00EC30A1" w:rsidRPr="00EC30A1" w:rsidRDefault="00EC30A1" w:rsidP="004151BC">
            <w:pPr>
              <w:jc w:val="both"/>
              <w:rPr>
                <w:sz w:val="24"/>
                <w:szCs w:val="24"/>
              </w:rPr>
            </w:pPr>
            <w:r w:rsidRPr="00EC30A1">
              <w:rPr>
                <w:sz w:val="24"/>
                <w:szCs w:val="24"/>
              </w:rPr>
              <w:t>Kontinuirano</w:t>
            </w:r>
          </w:p>
        </w:tc>
      </w:tr>
    </w:tbl>
    <w:p w14:paraId="2DDEAD86" w14:textId="77777777" w:rsidR="00EC30A1" w:rsidRPr="00EC30A1" w:rsidRDefault="00EC30A1" w:rsidP="00EC30A1">
      <w:pPr>
        <w:jc w:val="both"/>
        <w:rPr>
          <w:sz w:val="24"/>
          <w:szCs w:val="24"/>
        </w:rPr>
      </w:pPr>
    </w:p>
    <w:p w14:paraId="27B80EA9" w14:textId="36408019" w:rsidR="00F67518" w:rsidRPr="00771829" w:rsidRDefault="00F67518" w:rsidP="00BD6A4C">
      <w:pPr>
        <w:spacing w:before="480" w:after="48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71829">
        <w:rPr>
          <w:rFonts w:eastAsia="Times New Roman" w:cstheme="minorHAnsi"/>
          <w:b/>
          <w:bCs/>
          <w:sz w:val="24"/>
          <w:szCs w:val="24"/>
          <w:lang w:eastAsia="hr-HR"/>
        </w:rPr>
        <w:t>V. UKLJUČIVANJE U PRORAČUN I PROJEKCIJE</w:t>
      </w:r>
    </w:p>
    <w:p w14:paraId="5B171F91" w14:textId="14B9C0C5" w:rsidR="00F67518" w:rsidRPr="00771829" w:rsidRDefault="00F67518" w:rsidP="00BD6A4C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71829">
        <w:rPr>
          <w:rFonts w:eastAsia="Times New Roman" w:cstheme="minorHAnsi"/>
          <w:b/>
          <w:bCs/>
          <w:sz w:val="24"/>
          <w:szCs w:val="24"/>
          <w:lang w:eastAsia="hr-HR"/>
        </w:rPr>
        <w:t>Za 2026. godinu:</w:t>
      </w:r>
      <w:r w:rsidRPr="00771829">
        <w:rPr>
          <w:rFonts w:eastAsia="Times New Roman" w:cstheme="minorHAnsi"/>
          <w:sz w:val="24"/>
          <w:szCs w:val="24"/>
          <w:lang w:eastAsia="hr-HR"/>
        </w:rPr>
        <w:t xml:space="preserve"> Prv</w:t>
      </w:r>
      <w:r w:rsidR="00BD6A4C">
        <w:rPr>
          <w:rFonts w:eastAsia="Times New Roman" w:cstheme="minorHAnsi"/>
          <w:sz w:val="24"/>
          <w:szCs w:val="24"/>
          <w:lang w:eastAsia="hr-HR"/>
        </w:rPr>
        <w:t xml:space="preserve">i dio manjka </w:t>
      </w:r>
      <w:r w:rsidRPr="00771829">
        <w:rPr>
          <w:rFonts w:eastAsia="Times New Roman" w:cstheme="minorHAnsi"/>
          <w:sz w:val="24"/>
          <w:szCs w:val="24"/>
          <w:lang w:eastAsia="hr-HR"/>
        </w:rPr>
        <w:t xml:space="preserve">u iznosu od </w:t>
      </w:r>
      <w:r w:rsidRPr="00771829">
        <w:rPr>
          <w:rFonts w:eastAsia="Times New Roman" w:cstheme="minorHAnsi"/>
          <w:b/>
          <w:bCs/>
          <w:sz w:val="24"/>
          <w:szCs w:val="24"/>
          <w:lang w:eastAsia="hr-HR"/>
        </w:rPr>
        <w:t>213.440,92 eura</w:t>
      </w:r>
      <w:r w:rsidRPr="00771829">
        <w:rPr>
          <w:rFonts w:eastAsia="Times New Roman" w:cstheme="minorHAnsi"/>
          <w:sz w:val="24"/>
          <w:szCs w:val="24"/>
          <w:lang w:eastAsia="hr-HR"/>
        </w:rPr>
        <w:t xml:space="preserve"> obvezno se ugrađuje u prve naredne Izmjene i dopune Proračuna Općine Peteranec za 2026. godinu kao planska stavka pokrića manjka iz prethodnih godina.</w:t>
      </w:r>
    </w:p>
    <w:p w14:paraId="2122E408" w14:textId="6430C2DC" w:rsidR="00F67518" w:rsidRPr="00771829" w:rsidRDefault="00F67518" w:rsidP="00BD6A4C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71829">
        <w:rPr>
          <w:rFonts w:eastAsia="Times New Roman" w:cstheme="minorHAnsi"/>
          <w:b/>
          <w:bCs/>
          <w:sz w:val="24"/>
          <w:szCs w:val="24"/>
          <w:lang w:eastAsia="hr-HR"/>
        </w:rPr>
        <w:t>Za 2027. i 2028. godinu:</w:t>
      </w:r>
      <w:r w:rsidRPr="00771829">
        <w:rPr>
          <w:rFonts w:eastAsia="Times New Roman" w:cstheme="minorHAnsi"/>
          <w:sz w:val="24"/>
          <w:szCs w:val="24"/>
          <w:lang w:eastAsia="hr-HR"/>
        </w:rPr>
        <w:t xml:space="preserve"> Iznosi od po </w:t>
      </w:r>
      <w:r w:rsidRPr="00771829">
        <w:rPr>
          <w:rFonts w:eastAsia="Times New Roman" w:cstheme="minorHAnsi"/>
          <w:b/>
          <w:bCs/>
          <w:sz w:val="24"/>
          <w:szCs w:val="24"/>
          <w:lang w:eastAsia="hr-HR"/>
        </w:rPr>
        <w:t>200.000,00 eura</w:t>
      </w:r>
      <w:r w:rsidRPr="00771829">
        <w:rPr>
          <w:rFonts w:eastAsia="Times New Roman" w:cstheme="minorHAnsi"/>
          <w:sz w:val="24"/>
          <w:szCs w:val="24"/>
          <w:lang w:eastAsia="hr-HR"/>
        </w:rPr>
        <w:t xml:space="preserve"> integriraju se u službene projekcije Proračuna Općine Peteranec za navedene godine te postaju obveza prilikom izrade i donošenja proračuna</w:t>
      </w:r>
      <w:r w:rsidR="00BD6A4C">
        <w:rPr>
          <w:rFonts w:eastAsia="Times New Roman" w:cstheme="minorHAnsi"/>
          <w:sz w:val="24"/>
          <w:szCs w:val="24"/>
          <w:lang w:eastAsia="hr-HR"/>
        </w:rPr>
        <w:t>.</w:t>
      </w:r>
    </w:p>
    <w:p w14:paraId="62B74B41" w14:textId="637F0C42" w:rsidR="00F67518" w:rsidRPr="00771829" w:rsidRDefault="00F67518" w:rsidP="00F67518">
      <w:pPr>
        <w:spacing w:before="480" w:after="480" w:line="24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71829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="005313A1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771829">
        <w:rPr>
          <w:rFonts w:eastAsia="Times New Roman" w:cstheme="minorHAnsi"/>
          <w:b/>
          <w:bCs/>
          <w:sz w:val="24"/>
          <w:szCs w:val="24"/>
          <w:lang w:eastAsia="hr-HR"/>
        </w:rPr>
        <w:t>. PRAĆENJE I IZVJEŠTAVANJE</w:t>
      </w:r>
    </w:p>
    <w:p w14:paraId="2CCEE30B" w14:textId="636B1EA0" w:rsidR="00F67518" w:rsidRPr="00771829" w:rsidRDefault="00F67518" w:rsidP="00F67518">
      <w:pPr>
        <w:spacing w:before="480" w:after="48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771829">
        <w:rPr>
          <w:rFonts w:eastAsia="Times New Roman" w:cstheme="minorHAnsi"/>
          <w:sz w:val="24"/>
          <w:szCs w:val="24"/>
          <w:lang w:eastAsia="hr-HR"/>
        </w:rPr>
        <w:t>Općinski načelnik Općine Peteranec dužan je pratiti provedbu ovog Plana uravnoteženja.</w:t>
      </w:r>
      <w:r w:rsidR="005313A1">
        <w:rPr>
          <w:rFonts w:eastAsia="Times New Roman" w:cstheme="minorHAnsi"/>
          <w:sz w:val="24"/>
          <w:szCs w:val="24"/>
          <w:lang w:eastAsia="hr-HR"/>
        </w:rPr>
        <w:t xml:space="preserve"> Ukoliko predložene mjere ne budu imale dovoljan financijski i ekonomski učinak općinski načelnik će predložiti dodatne mjere uravnoteženja.</w:t>
      </w:r>
    </w:p>
    <w:p w14:paraId="784996AD" w14:textId="3D446D0F" w:rsidR="00F67518" w:rsidRPr="00771829" w:rsidRDefault="00F67518" w:rsidP="00F67518">
      <w:pPr>
        <w:spacing w:before="480" w:after="480" w:line="240" w:lineRule="auto"/>
        <w:rPr>
          <w:rFonts w:eastAsia="Times New Roman" w:cstheme="minorHAnsi"/>
          <w:sz w:val="24"/>
          <w:szCs w:val="24"/>
          <w:lang w:eastAsia="hr-HR"/>
        </w:rPr>
      </w:pPr>
    </w:p>
    <w:sectPr w:rsidR="00F67518" w:rsidRPr="00771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B6EE4"/>
    <w:multiLevelType w:val="hybridMultilevel"/>
    <w:tmpl w:val="44B2E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864CB"/>
    <w:multiLevelType w:val="hybridMultilevel"/>
    <w:tmpl w:val="A0822950"/>
    <w:lvl w:ilvl="0" w:tplc="0F0EDC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392BCE"/>
    <w:multiLevelType w:val="multilevel"/>
    <w:tmpl w:val="5BD6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93838"/>
    <w:multiLevelType w:val="multilevel"/>
    <w:tmpl w:val="D846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CF6061"/>
    <w:multiLevelType w:val="hybridMultilevel"/>
    <w:tmpl w:val="5670A1E2"/>
    <w:lvl w:ilvl="0" w:tplc="B9DA6E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9514A01"/>
    <w:multiLevelType w:val="multilevel"/>
    <w:tmpl w:val="97A2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EF64DA"/>
    <w:multiLevelType w:val="hybridMultilevel"/>
    <w:tmpl w:val="D0EA57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A2D34"/>
    <w:multiLevelType w:val="hybridMultilevel"/>
    <w:tmpl w:val="27B6B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68225">
    <w:abstractNumId w:val="2"/>
  </w:num>
  <w:num w:numId="2" w16cid:durableId="308824504">
    <w:abstractNumId w:val="5"/>
  </w:num>
  <w:num w:numId="3" w16cid:durableId="223875854">
    <w:abstractNumId w:val="3"/>
  </w:num>
  <w:num w:numId="4" w16cid:durableId="336156544">
    <w:abstractNumId w:val="1"/>
  </w:num>
  <w:num w:numId="5" w16cid:durableId="1850560067">
    <w:abstractNumId w:val="0"/>
  </w:num>
  <w:num w:numId="6" w16cid:durableId="1990747667">
    <w:abstractNumId w:val="4"/>
  </w:num>
  <w:num w:numId="7" w16cid:durableId="186526826">
    <w:abstractNumId w:val="7"/>
  </w:num>
  <w:num w:numId="8" w16cid:durableId="1737170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18"/>
    <w:rsid w:val="00034F01"/>
    <w:rsid w:val="0012557F"/>
    <w:rsid w:val="0013755B"/>
    <w:rsid w:val="00147984"/>
    <w:rsid w:val="005313A1"/>
    <w:rsid w:val="00771829"/>
    <w:rsid w:val="00872CE1"/>
    <w:rsid w:val="00902043"/>
    <w:rsid w:val="00BD6A4C"/>
    <w:rsid w:val="00CD2837"/>
    <w:rsid w:val="00D25FD4"/>
    <w:rsid w:val="00D5758B"/>
    <w:rsid w:val="00DA7A76"/>
    <w:rsid w:val="00DD6D49"/>
    <w:rsid w:val="00E06B27"/>
    <w:rsid w:val="00EC30A1"/>
    <w:rsid w:val="00F6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9829A"/>
  <w15:chartTrackingRefBased/>
  <w15:docId w15:val="{BE12E2DB-FA9E-4387-98EA-895B6445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D6A4C"/>
    <w:pPr>
      <w:spacing w:after="200" w:line="276" w:lineRule="auto"/>
      <w:ind w:left="720"/>
      <w:contextualSpacing/>
    </w:pPr>
    <w:rPr>
      <w:rFonts w:eastAsiaTheme="minorEastAsia"/>
      <w:lang w:eastAsia="hr-HR"/>
    </w:rPr>
  </w:style>
  <w:style w:type="table" w:styleId="Reetkatablice">
    <w:name w:val="Table Grid"/>
    <w:basedOn w:val="Obinatablica"/>
    <w:uiPriority w:val="59"/>
    <w:rsid w:val="00EC30A1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Trenutnipopis1">
    <w:name w:val="Trenutni popis1"/>
    <w:uiPriority w:val="99"/>
    <w:rsid w:val="00EC3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6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38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16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9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01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69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6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30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0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66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508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30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3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47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28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46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6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34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9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5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8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76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83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2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Općina Peteranec</cp:lastModifiedBy>
  <cp:revision>2</cp:revision>
  <dcterms:created xsi:type="dcterms:W3CDTF">2026-07-21T09:31:00Z</dcterms:created>
  <dcterms:modified xsi:type="dcterms:W3CDTF">2026-07-21T09:31:00Z</dcterms:modified>
</cp:coreProperties>
</file>